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仿宋" w:hAnsi="仿宋" w:eastAsia="仿宋" w:cs="仿宋"/>
          <w:b/>
          <w:sz w:val="32"/>
          <w:szCs w:val="32"/>
        </w:rPr>
      </w:pPr>
      <w:r>
        <w:rPr>
          <w:rFonts w:hint="eastAsia" w:ascii="仿宋" w:hAnsi="仿宋" w:eastAsia="仿宋" w:cs="仿宋"/>
          <w:b/>
          <w:sz w:val="32"/>
          <w:szCs w:val="32"/>
          <w:lang w:val="en-US" w:eastAsia="zh-CN"/>
        </w:rPr>
        <w:t>891-</w:t>
      </w:r>
      <w:bookmarkStart w:id="0" w:name="_GoBack"/>
      <w:bookmarkEnd w:id="0"/>
      <w:r>
        <w:rPr>
          <w:rFonts w:hint="eastAsia" w:ascii="仿宋" w:hAnsi="仿宋" w:eastAsia="仿宋" w:cs="仿宋"/>
          <w:b/>
          <w:sz w:val="32"/>
          <w:szCs w:val="32"/>
        </w:rPr>
        <w:t>《孟加拉语语言文学综合考试》考试大纲</w:t>
      </w:r>
    </w:p>
    <w:p>
      <w:pPr>
        <w:pStyle w:val="7"/>
        <w:spacing w:line="360" w:lineRule="auto"/>
        <w:ind w:firstLine="0" w:firstLineChars="0"/>
        <w:contextualSpacing/>
        <w:jc w:val="center"/>
        <w:rPr>
          <w:rFonts w:ascii="仿宋" w:hAnsi="仿宋" w:eastAsia="仿宋" w:cs="仿宋"/>
          <w:kern w:val="0"/>
          <w:sz w:val="24"/>
        </w:rPr>
      </w:pPr>
      <w:r>
        <w:rPr>
          <w:rFonts w:hint="eastAsia" w:ascii="仿宋" w:hAnsi="仿宋" w:eastAsia="仿宋" w:cs="仿宋"/>
          <w:color w:val="FF0000"/>
          <w:sz w:val="20"/>
          <w:szCs w:val="20"/>
        </w:rPr>
        <w:t>（研究生招生考试属于择优选拔性考试，考试大纲及书目仅供参考，考试内容及题型可包括但不仅限于以上范围，主要考察考生分析和解决问题的能力。）</w:t>
      </w:r>
    </w:p>
    <w:p>
      <w:pPr>
        <w:pStyle w:val="7"/>
        <w:spacing w:after="240" w:line="360" w:lineRule="auto"/>
        <w:ind w:firstLine="0" w:firstLineChars="0"/>
        <w:contextualSpacing/>
        <w:rPr>
          <w:rFonts w:ascii="仿宋" w:hAnsi="仿宋" w:eastAsia="仿宋" w:cs="仿宋"/>
          <w:b/>
          <w:bCs/>
          <w:kern w:val="0"/>
          <w:sz w:val="24"/>
        </w:rPr>
      </w:pPr>
      <w:r>
        <w:rPr>
          <w:rFonts w:hint="eastAsia" w:ascii="仿宋" w:hAnsi="仿宋" w:eastAsia="仿宋" w:cs="仿宋"/>
          <w:b/>
          <w:bCs/>
          <w:kern w:val="0"/>
          <w:sz w:val="24"/>
        </w:rPr>
        <w:t>一、考查目标</w:t>
      </w:r>
    </w:p>
    <w:p>
      <w:pPr>
        <w:spacing w:line="360" w:lineRule="auto"/>
        <w:ind w:firstLine="420"/>
        <w:contextualSpacing/>
        <w:rPr>
          <w:rFonts w:ascii="仿宋" w:hAnsi="仿宋" w:eastAsia="仿宋" w:cs="仿宋"/>
          <w:kern w:val="0"/>
          <w:sz w:val="24"/>
        </w:rPr>
      </w:pPr>
      <w:r>
        <w:rPr>
          <w:rFonts w:hint="eastAsia" w:ascii="仿宋" w:hAnsi="仿宋" w:eastAsia="仿宋" w:cs="仿宋"/>
          <w:kern w:val="0"/>
          <w:sz w:val="24"/>
        </w:rPr>
        <w:t>《孟加拉语语言文学综合考试》是孟加拉语专业学术型硕士研究生入学统一考试的科目之一。考试内容包括孟加拉国国情文化和孟加拉语言与文学，要求考生系统掌握孟加拉语本科阶段需要掌握的孟加拉国国情文化和孟加拉语文学的基础知识。</w:t>
      </w:r>
    </w:p>
    <w:p>
      <w:pPr>
        <w:pStyle w:val="7"/>
        <w:spacing w:after="240" w:line="360" w:lineRule="auto"/>
        <w:ind w:firstLine="0" w:firstLineChars="0"/>
        <w:contextualSpacing/>
        <w:rPr>
          <w:rFonts w:ascii="仿宋" w:hAnsi="仿宋" w:eastAsia="仿宋" w:cs="仿宋"/>
          <w:b/>
          <w:bCs/>
          <w:sz w:val="24"/>
        </w:rPr>
      </w:pPr>
      <w:r>
        <w:rPr>
          <w:rFonts w:hint="eastAsia" w:ascii="仿宋" w:hAnsi="仿宋" w:eastAsia="仿宋" w:cs="仿宋"/>
          <w:b/>
          <w:bCs/>
          <w:sz w:val="24"/>
        </w:rPr>
        <w:t>二、考试</w:t>
      </w:r>
      <w:r>
        <w:rPr>
          <w:rFonts w:hint="eastAsia" w:ascii="仿宋" w:hAnsi="仿宋" w:eastAsia="仿宋" w:cs="仿宋"/>
          <w:b/>
          <w:bCs/>
          <w:kern w:val="0"/>
          <w:sz w:val="24"/>
        </w:rPr>
        <w:t>形式</w:t>
      </w:r>
      <w:r>
        <w:rPr>
          <w:rFonts w:hint="eastAsia" w:ascii="仿宋" w:hAnsi="仿宋" w:eastAsia="仿宋" w:cs="仿宋"/>
          <w:b/>
          <w:bCs/>
          <w:sz w:val="24"/>
        </w:rPr>
        <w:t>与试卷结构</w:t>
      </w:r>
    </w:p>
    <w:p>
      <w:pPr>
        <w:pStyle w:val="7"/>
        <w:spacing w:line="360" w:lineRule="auto"/>
        <w:ind w:firstLine="0" w:firstLineChars="0"/>
        <w:contextualSpacing/>
        <w:rPr>
          <w:rFonts w:ascii="仿宋" w:hAnsi="仿宋" w:eastAsia="仿宋" w:cs="仿宋"/>
          <w:b/>
          <w:bCs/>
          <w:kern w:val="0"/>
          <w:sz w:val="24"/>
        </w:rPr>
      </w:pPr>
      <w:r>
        <w:rPr>
          <w:rFonts w:hint="eastAsia" w:ascii="仿宋" w:hAnsi="仿宋" w:eastAsia="仿宋" w:cs="仿宋"/>
          <w:b/>
          <w:bCs/>
          <w:kern w:val="0"/>
          <w:sz w:val="24"/>
        </w:rPr>
        <w:t>（一）试卷成绩及考试时间</w:t>
      </w:r>
    </w:p>
    <w:p>
      <w:pPr>
        <w:pStyle w:val="7"/>
        <w:spacing w:line="360" w:lineRule="auto"/>
        <w:ind w:firstLine="0" w:firstLineChars="0"/>
        <w:contextualSpacing/>
        <w:rPr>
          <w:rFonts w:ascii="仿宋" w:hAnsi="仿宋" w:eastAsia="仿宋" w:cs="仿宋"/>
          <w:sz w:val="24"/>
        </w:rPr>
      </w:pPr>
      <w:r>
        <w:rPr>
          <w:rFonts w:hint="eastAsia" w:ascii="仿宋" w:hAnsi="仿宋" w:eastAsia="仿宋" w:cs="仿宋"/>
          <w:sz w:val="24"/>
        </w:rPr>
        <w:t xml:space="preserve">      本试卷满分为150分，考试时间为180分钟。</w:t>
      </w:r>
    </w:p>
    <w:p>
      <w:pPr>
        <w:pStyle w:val="7"/>
        <w:spacing w:line="360" w:lineRule="auto"/>
        <w:ind w:firstLine="0" w:firstLineChars="0"/>
        <w:contextualSpacing/>
        <w:rPr>
          <w:rFonts w:ascii="仿宋" w:hAnsi="仿宋" w:eastAsia="仿宋" w:cs="仿宋"/>
          <w:b/>
          <w:bCs/>
          <w:kern w:val="0"/>
          <w:sz w:val="24"/>
        </w:rPr>
      </w:pPr>
      <w:r>
        <w:rPr>
          <w:rFonts w:hint="eastAsia" w:ascii="仿宋" w:hAnsi="仿宋" w:eastAsia="仿宋" w:cs="仿宋"/>
          <w:b/>
          <w:bCs/>
          <w:kern w:val="0"/>
          <w:sz w:val="24"/>
        </w:rPr>
        <w:t>（二）答题方式</w:t>
      </w:r>
    </w:p>
    <w:p>
      <w:pPr>
        <w:pStyle w:val="7"/>
        <w:spacing w:line="360" w:lineRule="auto"/>
        <w:ind w:firstLine="0" w:firstLineChars="0"/>
        <w:contextualSpacing/>
        <w:rPr>
          <w:rFonts w:ascii="仿宋" w:hAnsi="仿宋" w:eastAsia="仿宋" w:cs="仿宋"/>
          <w:sz w:val="24"/>
        </w:rPr>
      </w:pPr>
      <w:r>
        <w:rPr>
          <w:rFonts w:hint="eastAsia" w:ascii="仿宋" w:hAnsi="仿宋" w:eastAsia="仿宋" w:cs="仿宋"/>
          <w:sz w:val="24"/>
        </w:rPr>
        <w:t xml:space="preserve">      答题方式为闭卷、笔试。</w:t>
      </w:r>
    </w:p>
    <w:p>
      <w:pPr>
        <w:pStyle w:val="7"/>
        <w:spacing w:line="360" w:lineRule="auto"/>
        <w:ind w:firstLine="0" w:firstLineChars="0"/>
        <w:rPr>
          <w:rFonts w:hint="eastAsia" w:ascii="仿宋" w:hAnsi="仿宋" w:eastAsia="仿宋" w:cs="宋体"/>
          <w:b/>
          <w:bCs/>
          <w:kern w:val="0"/>
          <w:sz w:val="28"/>
          <w:szCs w:val="28"/>
        </w:rPr>
      </w:pPr>
      <w:r>
        <w:rPr>
          <w:rFonts w:hint="eastAsia" w:ascii="仿宋" w:hAnsi="仿宋" w:eastAsia="仿宋" w:cs="宋体"/>
          <w:b/>
          <w:bCs/>
          <w:kern w:val="0"/>
          <w:sz w:val="28"/>
          <w:szCs w:val="28"/>
        </w:rPr>
        <w:t>（三）试卷结构</w:t>
      </w:r>
    </w:p>
    <w:p>
      <w:pPr>
        <w:pStyle w:val="7"/>
        <w:spacing w:line="360" w:lineRule="auto"/>
        <w:ind w:firstLine="0" w:firstLineChars="0"/>
        <w:rPr>
          <w:rFonts w:hint="eastAsia" w:ascii="仿宋" w:hAnsi="仿宋" w:eastAsia="仿宋" w:cs="宋体"/>
          <w:kern w:val="0"/>
          <w:sz w:val="28"/>
          <w:szCs w:val="28"/>
        </w:rPr>
      </w:pPr>
      <w:r>
        <w:rPr>
          <w:rFonts w:hint="eastAsia" w:ascii="仿宋" w:hAnsi="仿宋" w:eastAsia="仿宋" w:cs="宋体"/>
          <w:sz w:val="28"/>
          <w:szCs w:val="28"/>
        </w:rPr>
        <w:t xml:space="preserve">     </w:t>
      </w:r>
      <w:r>
        <w:rPr>
          <w:rFonts w:hint="eastAsia" w:ascii="仿宋" w:hAnsi="仿宋" w:eastAsia="仿宋" w:cs="宋体"/>
          <w:sz w:val="28"/>
          <w:szCs w:val="28"/>
          <w:lang w:val="en-US" w:eastAsia="zh-CN"/>
        </w:rPr>
        <w:t>主要采取</w:t>
      </w:r>
      <w:r>
        <w:rPr>
          <w:rFonts w:hint="eastAsia" w:ascii="仿宋" w:hAnsi="仿宋" w:eastAsia="仿宋" w:cs="宋体"/>
          <w:kern w:val="0"/>
          <w:sz w:val="28"/>
          <w:szCs w:val="28"/>
          <w:lang w:val="fr-FR"/>
        </w:rPr>
        <w:t>选择</w:t>
      </w:r>
      <w:r>
        <w:rPr>
          <w:rFonts w:hint="eastAsia" w:ascii="仿宋" w:hAnsi="仿宋" w:eastAsia="仿宋" w:cs="宋体"/>
          <w:kern w:val="0"/>
          <w:sz w:val="28"/>
          <w:szCs w:val="28"/>
          <w:lang w:val="en-US" w:eastAsia="zh-CN"/>
        </w:rPr>
        <w:t>题、</w:t>
      </w:r>
      <w:r>
        <w:rPr>
          <w:rFonts w:hint="eastAsia" w:ascii="仿宋" w:hAnsi="仿宋" w:eastAsia="仿宋" w:cs="宋体"/>
          <w:kern w:val="0"/>
          <w:sz w:val="28"/>
          <w:szCs w:val="28"/>
          <w:lang w:val="fr-FR"/>
        </w:rPr>
        <w:t>正误判断</w:t>
      </w:r>
      <w:r>
        <w:rPr>
          <w:rFonts w:hint="eastAsia" w:ascii="仿宋" w:hAnsi="仿宋" w:eastAsia="仿宋" w:cs="宋体"/>
          <w:kern w:val="0"/>
          <w:sz w:val="28"/>
          <w:szCs w:val="28"/>
          <w:lang w:val="en-US" w:eastAsia="zh-CN"/>
        </w:rPr>
        <w:t>题、</w:t>
      </w:r>
      <w:r>
        <w:rPr>
          <w:rFonts w:hint="eastAsia" w:ascii="仿宋" w:hAnsi="仿宋" w:eastAsia="仿宋" w:cs="宋体"/>
          <w:kern w:val="0"/>
          <w:sz w:val="28"/>
          <w:szCs w:val="28"/>
          <w:lang w:val="fr-FR"/>
        </w:rPr>
        <w:t>填空</w:t>
      </w:r>
      <w:r>
        <w:rPr>
          <w:rFonts w:hint="eastAsia" w:ascii="仿宋" w:hAnsi="仿宋" w:eastAsia="仿宋" w:cs="宋体"/>
          <w:kern w:val="0"/>
          <w:sz w:val="28"/>
          <w:szCs w:val="28"/>
          <w:lang w:val="en-US" w:eastAsia="zh-CN"/>
        </w:rPr>
        <w:t>题、名词解释题、简答</w:t>
      </w:r>
      <w:r>
        <w:rPr>
          <w:rFonts w:hint="eastAsia" w:ascii="仿宋" w:hAnsi="仿宋" w:eastAsia="仿宋" w:cs="宋体"/>
          <w:kern w:val="0"/>
          <w:sz w:val="28"/>
          <w:szCs w:val="28"/>
        </w:rPr>
        <w:t>题</w:t>
      </w:r>
      <w:r>
        <w:rPr>
          <w:rFonts w:hint="eastAsia" w:ascii="仿宋" w:hAnsi="仿宋" w:eastAsia="仿宋" w:cs="宋体"/>
          <w:kern w:val="0"/>
          <w:sz w:val="28"/>
          <w:szCs w:val="28"/>
          <w:lang w:eastAsia="zh-CN"/>
        </w:rPr>
        <w:t>、</w:t>
      </w:r>
      <w:r>
        <w:rPr>
          <w:rFonts w:hint="eastAsia" w:ascii="仿宋" w:hAnsi="仿宋" w:eastAsia="仿宋" w:cs="宋体"/>
          <w:kern w:val="0"/>
          <w:sz w:val="28"/>
          <w:szCs w:val="28"/>
        </w:rPr>
        <w:t>论述题</w:t>
      </w:r>
      <w:r>
        <w:rPr>
          <w:rFonts w:hint="eastAsia" w:ascii="仿宋" w:hAnsi="仿宋" w:eastAsia="仿宋" w:cs="宋体"/>
          <w:kern w:val="0"/>
          <w:sz w:val="28"/>
          <w:szCs w:val="28"/>
          <w:lang w:val="en-US" w:eastAsia="zh-CN"/>
        </w:rPr>
        <w:t>等题型，每次考试视具体情况采取哪些题型。</w:t>
      </w:r>
      <w:r>
        <w:rPr>
          <w:rFonts w:hint="eastAsia" w:ascii="仿宋" w:hAnsi="仿宋" w:eastAsia="仿宋" w:cs="宋体"/>
          <w:kern w:val="0"/>
          <w:sz w:val="28"/>
          <w:szCs w:val="28"/>
        </w:rPr>
        <w:t xml:space="preserve"> </w:t>
      </w:r>
    </w:p>
    <w:p>
      <w:pPr>
        <w:pStyle w:val="7"/>
        <w:spacing w:before="240" w:after="240" w:line="360" w:lineRule="auto"/>
        <w:ind w:firstLine="0" w:firstLineChars="0"/>
        <w:contextualSpacing/>
        <w:rPr>
          <w:rFonts w:ascii="仿宋" w:hAnsi="仿宋" w:eastAsia="仿宋" w:cs="仿宋"/>
          <w:b/>
          <w:bCs/>
          <w:sz w:val="24"/>
        </w:rPr>
      </w:pPr>
      <w:r>
        <w:rPr>
          <w:rFonts w:hint="eastAsia" w:ascii="仿宋" w:hAnsi="仿宋" w:eastAsia="仿宋" w:cs="仿宋"/>
          <w:b/>
          <w:bCs/>
          <w:sz w:val="24"/>
        </w:rPr>
        <w:t>三、考查范围</w:t>
      </w:r>
    </w:p>
    <w:p>
      <w:pPr>
        <w:pStyle w:val="7"/>
        <w:spacing w:after="240" w:line="360" w:lineRule="auto"/>
        <w:ind w:firstLine="0" w:firstLineChars="0"/>
        <w:contextualSpacing/>
        <w:jc w:val="center"/>
        <w:rPr>
          <w:rFonts w:ascii="仿宋" w:hAnsi="仿宋" w:eastAsia="仿宋" w:cs="仿宋"/>
          <w:b/>
          <w:sz w:val="24"/>
        </w:rPr>
      </w:pPr>
      <w:r>
        <w:rPr>
          <w:rFonts w:hint="eastAsia" w:ascii="仿宋" w:hAnsi="仿宋" w:eastAsia="仿宋" w:cs="仿宋"/>
          <w:b/>
          <w:sz w:val="24"/>
        </w:rPr>
        <w:t>孟加拉语语言知识</w:t>
      </w:r>
    </w:p>
    <w:p>
      <w:pPr>
        <w:pStyle w:val="7"/>
        <w:spacing w:line="360" w:lineRule="auto"/>
        <w:ind w:firstLine="0" w:firstLineChars="0"/>
        <w:contextualSpacing/>
        <w:rPr>
          <w:rFonts w:ascii="仿宋" w:hAnsi="仿宋" w:eastAsia="仿宋" w:cs="仿宋"/>
          <w:sz w:val="24"/>
        </w:rPr>
      </w:pPr>
      <w:r>
        <w:rPr>
          <w:rFonts w:hint="eastAsia" w:ascii="仿宋" w:hAnsi="仿宋" w:eastAsia="仿宋" w:cs="仿宋"/>
          <w:sz w:val="24"/>
        </w:rPr>
        <w:t>（一）考查目标</w:t>
      </w:r>
    </w:p>
    <w:p>
      <w:pPr>
        <w:pStyle w:val="7"/>
        <w:spacing w:line="360" w:lineRule="auto"/>
        <w:ind w:firstLine="480"/>
        <w:contextualSpacing/>
        <w:rPr>
          <w:rFonts w:ascii="仿宋" w:hAnsi="仿宋" w:eastAsia="仿宋" w:cs="仿宋"/>
          <w:sz w:val="24"/>
        </w:rPr>
      </w:pPr>
      <w:r>
        <w:rPr>
          <w:rFonts w:hint="eastAsia" w:ascii="仿宋" w:hAnsi="仿宋" w:eastAsia="仿宋" w:cs="仿宋"/>
          <w:sz w:val="24"/>
        </w:rPr>
        <w:t>考查考生掌握普通语言学关于语音、词汇和语法的基础知识，以及运用这些基础知识分析与孟加拉语相关的语言现象，对孟加拉语语音、词汇和语法的特点有系统的认识。</w:t>
      </w:r>
    </w:p>
    <w:p>
      <w:pPr>
        <w:pStyle w:val="7"/>
        <w:tabs>
          <w:tab w:val="center" w:pos="4153"/>
        </w:tabs>
        <w:spacing w:line="360" w:lineRule="auto"/>
        <w:ind w:firstLine="0" w:firstLineChars="0"/>
        <w:contextualSpacing/>
        <w:rPr>
          <w:rFonts w:ascii="仿宋" w:hAnsi="仿宋" w:eastAsia="仿宋" w:cs="仿宋"/>
          <w:sz w:val="24"/>
        </w:rPr>
      </w:pPr>
      <w:r>
        <w:rPr>
          <w:rFonts w:hint="eastAsia" w:ascii="仿宋" w:hAnsi="仿宋" w:eastAsia="仿宋" w:cs="仿宋"/>
          <w:sz w:val="24"/>
        </w:rPr>
        <w:t>（二）考查范围</w:t>
      </w:r>
      <w:r>
        <w:rPr>
          <w:rFonts w:hint="eastAsia" w:ascii="仿宋" w:hAnsi="仿宋" w:eastAsia="仿宋" w:cs="仿宋"/>
          <w:sz w:val="24"/>
        </w:rPr>
        <w:tab/>
      </w:r>
    </w:p>
    <w:p>
      <w:pPr>
        <w:pStyle w:val="7"/>
        <w:tabs>
          <w:tab w:val="left" w:pos="3458"/>
        </w:tabs>
        <w:spacing w:line="360" w:lineRule="auto"/>
        <w:ind w:firstLine="700" w:firstLineChars="0"/>
        <w:contextualSpacing/>
        <w:rPr>
          <w:rFonts w:ascii="仿宋" w:hAnsi="仿宋" w:eastAsia="仿宋" w:cs="仿宋"/>
          <w:sz w:val="24"/>
        </w:rPr>
      </w:pPr>
      <w:r>
        <w:rPr>
          <w:rFonts w:hint="eastAsia" w:ascii="仿宋" w:hAnsi="仿宋" w:eastAsia="仿宋" w:cs="仿宋"/>
          <w:sz w:val="24"/>
        </w:rPr>
        <w:t xml:space="preserve">1.语音  </w:t>
      </w:r>
      <w:r>
        <w:rPr>
          <w:rFonts w:hint="eastAsia" w:ascii="仿宋" w:hAnsi="仿宋" w:eastAsia="仿宋" w:cs="仿宋"/>
          <w:sz w:val="24"/>
        </w:rPr>
        <w:tab/>
      </w:r>
    </w:p>
    <w:p>
      <w:pPr>
        <w:pStyle w:val="7"/>
        <w:spacing w:line="360" w:lineRule="auto"/>
        <w:ind w:firstLine="700" w:firstLineChars="0"/>
        <w:contextualSpacing/>
        <w:rPr>
          <w:rFonts w:ascii="仿宋" w:hAnsi="仿宋" w:eastAsia="仿宋" w:cs="仿宋"/>
          <w:sz w:val="24"/>
        </w:rPr>
      </w:pPr>
      <w:r>
        <w:rPr>
          <w:rFonts w:hint="eastAsia" w:ascii="仿宋" w:hAnsi="仿宋" w:eastAsia="仿宋" w:cs="仿宋"/>
          <w:sz w:val="24"/>
        </w:rPr>
        <w:t>2.词汇</w:t>
      </w:r>
    </w:p>
    <w:p>
      <w:pPr>
        <w:pStyle w:val="7"/>
        <w:spacing w:line="360" w:lineRule="auto"/>
        <w:ind w:firstLine="700" w:firstLineChars="0"/>
        <w:contextualSpacing/>
        <w:rPr>
          <w:rFonts w:ascii="仿宋" w:hAnsi="仿宋" w:eastAsia="仿宋" w:cs="仿宋"/>
          <w:sz w:val="24"/>
        </w:rPr>
      </w:pPr>
      <w:r>
        <w:rPr>
          <w:rFonts w:hint="eastAsia" w:ascii="仿宋" w:hAnsi="仿宋" w:eastAsia="仿宋" w:cs="仿宋"/>
          <w:sz w:val="24"/>
        </w:rPr>
        <w:t>3.语法和语法单位及语法规则</w:t>
      </w:r>
    </w:p>
    <w:p>
      <w:pPr>
        <w:pStyle w:val="7"/>
        <w:spacing w:before="240" w:after="240" w:line="360" w:lineRule="auto"/>
        <w:ind w:firstLine="0" w:firstLineChars="0"/>
        <w:contextualSpacing/>
        <w:jc w:val="center"/>
        <w:rPr>
          <w:rFonts w:ascii="仿宋" w:hAnsi="仿宋" w:eastAsia="仿宋" w:cs="仿宋"/>
          <w:b/>
          <w:sz w:val="24"/>
        </w:rPr>
      </w:pPr>
      <w:r>
        <w:rPr>
          <w:rFonts w:hint="eastAsia" w:ascii="仿宋" w:hAnsi="仿宋" w:eastAsia="仿宋" w:cs="仿宋"/>
          <w:b/>
          <w:sz w:val="24"/>
        </w:rPr>
        <w:t>孟加拉国历史、国情与文化</w:t>
      </w:r>
    </w:p>
    <w:p>
      <w:pPr>
        <w:pStyle w:val="7"/>
        <w:spacing w:line="360" w:lineRule="auto"/>
        <w:ind w:firstLine="0" w:firstLineChars="0"/>
        <w:contextualSpacing/>
        <w:rPr>
          <w:rFonts w:ascii="仿宋" w:hAnsi="仿宋" w:eastAsia="仿宋" w:cs="仿宋"/>
          <w:sz w:val="24"/>
        </w:rPr>
      </w:pPr>
      <w:r>
        <w:rPr>
          <w:rFonts w:hint="eastAsia" w:ascii="仿宋" w:hAnsi="仿宋" w:eastAsia="仿宋" w:cs="仿宋"/>
          <w:sz w:val="24"/>
        </w:rPr>
        <w:t>（一）考查目标</w:t>
      </w:r>
    </w:p>
    <w:p>
      <w:pPr>
        <w:pStyle w:val="7"/>
        <w:spacing w:line="360" w:lineRule="auto"/>
        <w:ind w:firstLine="560" w:firstLineChars="0"/>
        <w:contextualSpacing/>
        <w:rPr>
          <w:rFonts w:ascii="仿宋" w:hAnsi="仿宋" w:eastAsia="仿宋" w:cs="仿宋"/>
          <w:sz w:val="24"/>
        </w:rPr>
      </w:pPr>
      <w:r>
        <w:rPr>
          <w:rFonts w:hint="eastAsia" w:ascii="仿宋" w:hAnsi="仿宋" w:eastAsia="仿宋" w:cs="仿宋"/>
          <w:sz w:val="24"/>
        </w:rPr>
        <w:t>考查考生对孟加拉国地理、历史、政治、文化、教育等方面的了解情况。要求考生掌握孟加拉国的地理基础知识、社会文化的背景、宗教信仰、政治制度、对外关系等方面的基本知识。</w:t>
      </w:r>
    </w:p>
    <w:p>
      <w:pPr>
        <w:pStyle w:val="7"/>
        <w:spacing w:line="360" w:lineRule="auto"/>
        <w:ind w:firstLine="0" w:firstLineChars="0"/>
        <w:contextualSpacing/>
        <w:rPr>
          <w:rFonts w:ascii="仿宋" w:hAnsi="仿宋" w:eastAsia="仿宋" w:cs="仿宋"/>
          <w:sz w:val="24"/>
        </w:rPr>
      </w:pPr>
      <w:r>
        <w:rPr>
          <w:rFonts w:hint="eastAsia" w:ascii="仿宋" w:hAnsi="仿宋" w:eastAsia="仿宋" w:cs="仿宋"/>
          <w:sz w:val="24"/>
        </w:rPr>
        <w:t>（二）考查范围</w:t>
      </w:r>
    </w:p>
    <w:p>
      <w:pPr>
        <w:pStyle w:val="7"/>
        <w:spacing w:line="360" w:lineRule="auto"/>
        <w:ind w:firstLine="0" w:firstLineChars="0"/>
        <w:contextualSpacing/>
        <w:rPr>
          <w:rFonts w:ascii="仿宋" w:hAnsi="仿宋" w:eastAsia="仿宋" w:cs="仿宋"/>
          <w:sz w:val="24"/>
        </w:rPr>
      </w:pPr>
      <w:r>
        <w:rPr>
          <w:rFonts w:hint="eastAsia" w:ascii="仿宋" w:hAnsi="仿宋" w:eastAsia="仿宋" w:cs="仿宋"/>
          <w:sz w:val="24"/>
        </w:rPr>
        <w:t xml:space="preserve">      1.孟加拉国地理概貌</w:t>
      </w:r>
    </w:p>
    <w:p>
      <w:pPr>
        <w:pStyle w:val="7"/>
        <w:spacing w:line="360" w:lineRule="auto"/>
        <w:ind w:firstLine="720" w:firstLineChars="300"/>
        <w:contextualSpacing/>
        <w:rPr>
          <w:rFonts w:ascii="仿宋" w:hAnsi="仿宋" w:eastAsia="仿宋" w:cs="仿宋"/>
          <w:sz w:val="24"/>
        </w:rPr>
      </w:pPr>
      <w:r>
        <w:rPr>
          <w:rFonts w:hint="eastAsia" w:ascii="仿宋" w:hAnsi="仿宋" w:eastAsia="仿宋" w:cs="仿宋"/>
          <w:sz w:val="24"/>
        </w:rPr>
        <w:t>2.孟加拉国历史简况</w:t>
      </w:r>
    </w:p>
    <w:p>
      <w:pPr>
        <w:pStyle w:val="7"/>
        <w:spacing w:line="360" w:lineRule="auto"/>
        <w:ind w:firstLine="720" w:firstLineChars="300"/>
        <w:contextualSpacing/>
        <w:rPr>
          <w:rFonts w:ascii="仿宋" w:hAnsi="仿宋" w:eastAsia="仿宋" w:cs="仿宋"/>
          <w:sz w:val="24"/>
        </w:rPr>
      </w:pPr>
      <w:r>
        <w:rPr>
          <w:rFonts w:hint="eastAsia" w:ascii="仿宋" w:hAnsi="仿宋" w:eastAsia="仿宋" w:cs="仿宋"/>
          <w:sz w:val="24"/>
        </w:rPr>
        <w:t>3.孟加拉国政治制度</w:t>
      </w:r>
    </w:p>
    <w:p>
      <w:pPr>
        <w:pStyle w:val="7"/>
        <w:spacing w:line="360" w:lineRule="auto"/>
        <w:ind w:firstLine="720" w:firstLineChars="300"/>
        <w:contextualSpacing/>
        <w:rPr>
          <w:rFonts w:ascii="仿宋" w:hAnsi="仿宋" w:eastAsia="仿宋" w:cs="仿宋"/>
          <w:sz w:val="24"/>
        </w:rPr>
      </w:pPr>
      <w:r>
        <w:rPr>
          <w:rFonts w:hint="eastAsia" w:ascii="仿宋" w:hAnsi="仿宋" w:eastAsia="仿宋" w:cs="仿宋"/>
          <w:sz w:val="24"/>
        </w:rPr>
        <w:t>4.中孟关系、孟印关系</w:t>
      </w:r>
    </w:p>
    <w:p>
      <w:pPr>
        <w:pStyle w:val="7"/>
        <w:spacing w:before="240" w:after="240" w:line="360" w:lineRule="auto"/>
        <w:ind w:firstLine="0" w:firstLineChars="0"/>
        <w:contextualSpacing/>
        <w:jc w:val="center"/>
        <w:rPr>
          <w:rFonts w:ascii="仿宋" w:hAnsi="仿宋" w:eastAsia="仿宋" w:cs="仿宋"/>
          <w:b/>
          <w:sz w:val="24"/>
        </w:rPr>
      </w:pPr>
      <w:r>
        <w:rPr>
          <w:rFonts w:hint="eastAsia" w:ascii="仿宋" w:hAnsi="仿宋" w:eastAsia="仿宋" w:cs="仿宋"/>
          <w:b/>
          <w:sz w:val="24"/>
        </w:rPr>
        <w:t>孟加拉语文学</w:t>
      </w:r>
    </w:p>
    <w:p>
      <w:pPr>
        <w:pStyle w:val="7"/>
        <w:numPr>
          <w:ilvl w:val="0"/>
          <w:numId w:val="1"/>
        </w:numPr>
        <w:spacing w:line="360" w:lineRule="auto"/>
        <w:ind w:left="851" w:hanging="851" w:firstLineChars="0"/>
        <w:contextualSpacing/>
        <w:jc w:val="left"/>
        <w:rPr>
          <w:rFonts w:ascii="仿宋" w:hAnsi="仿宋" w:eastAsia="仿宋" w:cs="仿宋"/>
          <w:sz w:val="24"/>
        </w:rPr>
      </w:pPr>
      <w:r>
        <w:rPr>
          <w:rFonts w:hint="eastAsia" w:ascii="仿宋" w:hAnsi="仿宋" w:eastAsia="仿宋" w:cs="仿宋"/>
          <w:sz w:val="24"/>
        </w:rPr>
        <w:t>考查目标</w:t>
      </w:r>
    </w:p>
    <w:p>
      <w:pPr>
        <w:pStyle w:val="7"/>
        <w:spacing w:line="360" w:lineRule="auto"/>
        <w:ind w:firstLine="616" w:firstLineChars="257"/>
        <w:contextualSpacing/>
        <w:jc w:val="left"/>
        <w:rPr>
          <w:rFonts w:ascii="仿宋" w:hAnsi="仿宋" w:eastAsia="仿宋" w:cs="仿宋"/>
          <w:sz w:val="24"/>
        </w:rPr>
      </w:pPr>
      <w:r>
        <w:rPr>
          <w:rFonts w:hint="eastAsia" w:ascii="仿宋" w:hAnsi="仿宋" w:eastAsia="仿宋" w:cs="仿宋"/>
          <w:sz w:val="24"/>
        </w:rPr>
        <w:t>考查考生对孟加拉语文学的发展演变特点，掌握古代、中世纪和近现代等各个阶段孟加拉语文学的本土特点及其代表人物、作品，重点考查孟加拉语古代和中世纪文学。</w:t>
      </w:r>
    </w:p>
    <w:p>
      <w:pPr>
        <w:pStyle w:val="7"/>
        <w:numPr>
          <w:ilvl w:val="0"/>
          <w:numId w:val="1"/>
        </w:numPr>
        <w:spacing w:line="360" w:lineRule="auto"/>
        <w:ind w:left="851" w:hanging="851" w:firstLineChars="0"/>
        <w:contextualSpacing/>
        <w:jc w:val="left"/>
        <w:rPr>
          <w:rFonts w:ascii="仿宋" w:hAnsi="仿宋" w:eastAsia="仿宋" w:cs="仿宋"/>
          <w:sz w:val="24"/>
        </w:rPr>
      </w:pPr>
      <w:r>
        <w:rPr>
          <w:rFonts w:hint="eastAsia" w:ascii="仿宋" w:hAnsi="仿宋" w:eastAsia="仿宋" w:cs="仿宋"/>
          <w:sz w:val="24"/>
        </w:rPr>
        <w:t>考查范围</w:t>
      </w:r>
    </w:p>
    <w:p>
      <w:pPr>
        <w:pStyle w:val="7"/>
        <w:spacing w:line="360" w:lineRule="auto"/>
        <w:ind w:firstLine="720" w:firstLineChars="300"/>
        <w:contextualSpacing/>
        <w:jc w:val="left"/>
        <w:rPr>
          <w:rFonts w:ascii="仿宋" w:hAnsi="仿宋" w:eastAsia="仿宋" w:cs="仿宋"/>
          <w:sz w:val="24"/>
        </w:rPr>
      </w:pPr>
      <w:r>
        <w:rPr>
          <w:rFonts w:hint="eastAsia" w:ascii="仿宋" w:hAnsi="仿宋" w:eastAsia="仿宋" w:cs="仿宋"/>
          <w:sz w:val="24"/>
        </w:rPr>
        <w:t>1.孟加拉语古代文学</w:t>
      </w:r>
    </w:p>
    <w:p>
      <w:pPr>
        <w:pStyle w:val="7"/>
        <w:spacing w:line="360" w:lineRule="auto"/>
        <w:ind w:firstLine="720" w:firstLineChars="300"/>
        <w:contextualSpacing/>
        <w:jc w:val="left"/>
        <w:rPr>
          <w:rFonts w:ascii="仿宋" w:hAnsi="仿宋" w:eastAsia="仿宋" w:cs="仿宋"/>
          <w:sz w:val="24"/>
        </w:rPr>
      </w:pPr>
      <w:r>
        <w:rPr>
          <w:rFonts w:hint="eastAsia" w:ascii="仿宋" w:hAnsi="仿宋" w:eastAsia="仿宋" w:cs="仿宋"/>
          <w:sz w:val="24"/>
        </w:rPr>
        <w:t>2.孟加拉语中世纪文学</w:t>
      </w:r>
    </w:p>
    <w:p>
      <w:pPr>
        <w:pStyle w:val="7"/>
        <w:spacing w:line="360" w:lineRule="auto"/>
        <w:ind w:firstLine="720" w:firstLineChars="300"/>
        <w:contextualSpacing/>
        <w:jc w:val="left"/>
        <w:rPr>
          <w:rFonts w:ascii="仿宋" w:hAnsi="仿宋" w:eastAsia="仿宋" w:cs="仿宋"/>
          <w:color w:val="FF0000"/>
          <w:sz w:val="22"/>
          <w:szCs w:val="22"/>
        </w:rPr>
      </w:pPr>
      <w:r>
        <w:rPr>
          <w:rFonts w:hint="eastAsia" w:ascii="仿宋" w:hAnsi="仿宋" w:eastAsia="仿宋" w:cs="仿宋"/>
          <w:sz w:val="24"/>
        </w:rPr>
        <w:t>3.孟加拉语近现代文学</w:t>
      </w:r>
    </w:p>
    <w:p>
      <w:pPr>
        <w:spacing w:line="360" w:lineRule="auto"/>
        <w:contextualSpacing/>
        <w:rPr>
          <w:rFonts w:ascii="仿宋" w:hAnsi="仿宋" w:eastAsia="仿宋" w:cs="仿宋"/>
          <w:sz w:val="20"/>
          <w:szCs w:val="22"/>
        </w:rPr>
      </w:pPr>
    </w:p>
    <w:sectPr>
      <w:headerReference r:id="rId3" w:type="default"/>
      <w:footerReference r:id="rId4" w:type="default"/>
      <w:footerReference r:id="rId5" w:type="even"/>
      <w:footnotePr>
        <w:numFmt w:val="decimalEnclosedCircleChinese"/>
        <w:numRestart w:val="eachPage"/>
      </w:footnotePr>
      <w:pgSz w:w="11906" w:h="16838"/>
      <w:pgMar w:top="2211" w:right="1418" w:bottom="1247" w:left="1871" w:header="851" w:footer="992" w:gutter="0"/>
      <w:cols w:space="720" w:num="1"/>
      <w:docGrid w:type="lines" w:linePitch="37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0E4067"/>
    <w:multiLevelType w:val="multilevel"/>
    <w:tmpl w:val="370E4067"/>
    <w:lvl w:ilvl="0" w:tentative="0">
      <w:start w:val="1"/>
      <w:numFmt w:val="japaneseCounting"/>
      <w:lvlText w:val="（%1）"/>
      <w:lvlJc w:val="left"/>
      <w:pPr>
        <w:ind w:left="840" w:hanging="840"/>
      </w:pPr>
      <w:rPr>
        <w:rFonts w:hint="default"/>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4ZWRjNGM5NGRmNGUyMDUxNzgzZGI5MjM4ZWFmZGEifQ=="/>
  </w:docVars>
  <w:rsids>
    <w:rsidRoot w:val="6FEF702B"/>
    <w:rsid w:val="001C6A5A"/>
    <w:rsid w:val="00287268"/>
    <w:rsid w:val="00590B68"/>
    <w:rsid w:val="06B068EE"/>
    <w:rsid w:val="14AA3187"/>
    <w:rsid w:val="2466061D"/>
    <w:rsid w:val="5B936AB3"/>
    <w:rsid w:val="6FEF70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paragraph" w:styleId="7">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699</Words>
  <Characters>713</Characters>
  <Lines>6</Lines>
  <Paragraphs>1</Paragraphs>
  <TotalTime>0</TotalTime>
  <ScaleCrop>false</ScaleCrop>
  <LinksUpToDate>false</LinksUpToDate>
  <CharactersWithSpaces>741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2022-06-21T14:37:00Z</dcterms:created>
  <dc:creator>নন্দিতা</dc:creator>
  <cp:lastModifiedBy>Rhaegar Fang</cp:lastModifiedBy>
  <dcterms:modified xsi:type="dcterms:W3CDTF">2022-06-24T08:09:38Z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5542A360DB464BE7B433D3D67DB86583</vt:lpwstr>
  </property>
</Properties>
</file>