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sz w:val="36"/>
          <w:szCs w:val="36"/>
        </w:rPr>
      </w:pPr>
      <w:r>
        <w:rPr>
          <w:rFonts w:hint="eastAsia" w:ascii="仿宋" w:hAnsi="仿宋" w:eastAsia="仿宋"/>
          <w:b/>
          <w:bCs/>
          <w:sz w:val="36"/>
          <w:szCs w:val="36"/>
          <w:lang w:val="en-US" w:eastAsia="zh-CN"/>
        </w:rPr>
        <w:t>648-</w:t>
      </w:r>
      <w:bookmarkStart w:id="22" w:name="_GoBack"/>
      <w:bookmarkEnd w:id="22"/>
      <w:r>
        <w:rPr>
          <w:rFonts w:hint="eastAsia" w:ascii="仿宋" w:hAnsi="仿宋" w:eastAsia="仿宋"/>
          <w:b/>
          <w:bCs/>
          <w:sz w:val="36"/>
          <w:szCs w:val="36"/>
        </w:rPr>
        <w:t>《植物生理学》考试大纲</w:t>
      </w:r>
    </w:p>
    <w:p>
      <w:pPr>
        <w:spacing w:line="360" w:lineRule="auto"/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jc w:val="center"/>
        <w:rPr>
          <w:rFonts w:ascii="仿宋" w:hAnsi="仿宋" w:eastAsia="仿宋"/>
          <w:b/>
          <w:bCs/>
          <w:sz w:val="36"/>
          <w:szCs w:val="36"/>
        </w:rPr>
      </w:pP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</w:t>
      </w:r>
      <w:r>
        <w:rPr>
          <w:rFonts w:ascii="仿宋" w:hAnsi="仿宋" w:eastAsia="仿宋"/>
          <w:b/>
          <w:sz w:val="28"/>
          <w:szCs w:val="28"/>
        </w:rPr>
        <w:t>考试</w:t>
      </w:r>
      <w:r>
        <w:rPr>
          <w:rFonts w:hint="eastAsia" w:ascii="仿宋" w:hAnsi="仿宋" w:eastAsia="仿宋"/>
          <w:b/>
          <w:sz w:val="28"/>
          <w:szCs w:val="28"/>
        </w:rPr>
        <w:t>目的</w:t>
      </w:r>
    </w:p>
    <w:p>
      <w:pPr>
        <w:ind w:firstLine="560" w:firstLineChars="200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测试考生对</w:t>
      </w:r>
      <w:r>
        <w:rPr>
          <w:rFonts w:hint="eastAsia" w:ascii="仿宋" w:hAnsi="仿宋" w:eastAsia="仿宋"/>
          <w:sz w:val="28"/>
          <w:szCs w:val="28"/>
        </w:rPr>
        <w:t>植物生理学</w:t>
      </w:r>
      <w:r>
        <w:rPr>
          <w:rFonts w:ascii="仿宋" w:hAnsi="仿宋" w:eastAsia="仿宋"/>
          <w:sz w:val="28"/>
          <w:szCs w:val="28"/>
        </w:rPr>
        <w:t>的基本概念、</w:t>
      </w:r>
      <w:r>
        <w:rPr>
          <w:rFonts w:hint="eastAsia" w:ascii="仿宋" w:hAnsi="仿宋" w:eastAsia="仿宋"/>
          <w:sz w:val="28"/>
          <w:szCs w:val="28"/>
        </w:rPr>
        <w:t>基本原理和研究方法的掌握情况和运用能力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pacing w:before="62" w:beforeLines="20" w:after="62" w:afterLines="2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二、试卷满分及考试时间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试卷满分为150分，考试时间为180分钟。</w:t>
      </w:r>
    </w:p>
    <w:p>
      <w:pPr>
        <w:spacing w:before="62" w:beforeLines="20" w:after="62" w:afterLines="2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三、答题方式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答题方式为闭卷、笔试。</w:t>
      </w:r>
    </w:p>
    <w:p>
      <w:pPr>
        <w:spacing w:before="62" w:beforeLines="20" w:after="62" w:afterLines="2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四、试卷的题型结构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题型包括名词解释、选择、简答和分析论述等。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五、考试内容</w:t>
      </w:r>
    </w:p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第一章  植物细胞</w:t>
      </w:r>
    </w:p>
    <w:p>
      <w:pPr>
        <w:spacing w:line="440" w:lineRule="exact"/>
        <w:ind w:firstLine="560" w:firstLineChars="200"/>
        <w:jc w:val="left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第一节  </w:t>
      </w:r>
      <w:r>
        <w:rPr>
          <w:rFonts w:hint="eastAsia" w:ascii="Times New Roman" w:hAnsi="Times New Roman" w:eastAsia="仿宋" w:cs="Times New Roman"/>
          <w:sz w:val="28"/>
          <w:szCs w:val="28"/>
        </w:rPr>
        <w:t>细胞的膜系统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第二节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细胞核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第三节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细胞骨架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第四节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细胞壁</w:t>
      </w:r>
    </w:p>
    <w:p>
      <w:pPr>
        <w:spacing w:line="440" w:lineRule="exact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ab/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第五节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胞间连丝</w:t>
      </w:r>
    </w:p>
    <w:p>
      <w:pPr>
        <w:spacing w:line="440" w:lineRule="exact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第二章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基因组与基因表达</w:t>
      </w:r>
    </w:p>
    <w:p>
      <w:pPr>
        <w:spacing w:line="440" w:lineRule="exact"/>
        <w:ind w:firstLine="560" w:firstLineChars="200"/>
        <w:jc w:val="left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第一节  </w:t>
      </w:r>
      <w:r>
        <w:rPr>
          <w:rFonts w:hint="eastAsia" w:ascii="Times New Roman" w:hAnsi="Times New Roman" w:eastAsia="仿宋" w:cs="Times New Roman"/>
          <w:sz w:val="28"/>
          <w:szCs w:val="28"/>
        </w:rPr>
        <w:t>核基因组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第二节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细胞质基因组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第三节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基因表达的转录调节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第四节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基因表达的转录后调节</w:t>
      </w:r>
    </w:p>
    <w:p>
      <w:pPr>
        <w:spacing w:line="440" w:lineRule="exact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ab/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第五节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基因工程</w:t>
      </w:r>
    </w:p>
    <w:p>
      <w:pPr>
        <w:spacing w:line="440" w:lineRule="exact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三</w:t>
      </w:r>
      <w:r>
        <w:rPr>
          <w:rFonts w:ascii="Times New Roman" w:hAnsi="Times New Roman" w:eastAsia="仿宋" w:cs="Times New Roman"/>
          <w:sz w:val="28"/>
          <w:szCs w:val="28"/>
        </w:rPr>
        <w:t>章  植物</w:t>
      </w:r>
      <w:r>
        <w:rPr>
          <w:rFonts w:hint="eastAsia" w:ascii="Times New Roman" w:hAnsi="Times New Roman" w:eastAsia="仿宋" w:cs="Times New Roman"/>
          <w:sz w:val="28"/>
          <w:szCs w:val="28"/>
        </w:rPr>
        <w:t>与水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一</w:t>
      </w:r>
      <w:r>
        <w:rPr>
          <w:rFonts w:ascii="Times New Roman" w:hAnsi="Times New Roman" w:eastAsia="仿宋" w:cs="Times New Roman"/>
          <w:sz w:val="28"/>
          <w:szCs w:val="28"/>
        </w:rPr>
        <w:t>节  水的物理化学性质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二</w:t>
      </w:r>
      <w:r>
        <w:rPr>
          <w:rFonts w:ascii="Times New Roman" w:hAnsi="Times New Roman" w:eastAsia="仿宋" w:cs="Times New Roman"/>
          <w:sz w:val="28"/>
          <w:szCs w:val="28"/>
        </w:rPr>
        <w:t>节  水分吸收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三</w:t>
      </w:r>
      <w:r>
        <w:rPr>
          <w:rFonts w:ascii="Times New Roman" w:hAnsi="Times New Roman" w:eastAsia="仿宋" w:cs="Times New Roman"/>
          <w:sz w:val="28"/>
          <w:szCs w:val="28"/>
        </w:rPr>
        <w:t>节  水在植物体内的运输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四</w:t>
      </w:r>
      <w:r>
        <w:rPr>
          <w:rFonts w:ascii="Times New Roman" w:hAnsi="Times New Roman" w:eastAsia="仿宋" w:cs="Times New Roman"/>
          <w:sz w:val="28"/>
          <w:szCs w:val="28"/>
        </w:rPr>
        <w:t>节  植物细胞的水分关系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五</w:t>
      </w:r>
      <w:r>
        <w:rPr>
          <w:rFonts w:ascii="Times New Roman" w:hAnsi="Times New Roman" w:eastAsia="仿宋" w:cs="Times New Roman"/>
          <w:sz w:val="28"/>
          <w:szCs w:val="28"/>
        </w:rPr>
        <w:t>节  蒸腾作用</w:t>
      </w:r>
    </w:p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四</w:t>
      </w:r>
      <w:r>
        <w:rPr>
          <w:rFonts w:ascii="Times New Roman" w:hAnsi="Times New Roman" w:eastAsia="仿宋" w:cs="Times New Roman"/>
          <w:sz w:val="28"/>
          <w:szCs w:val="28"/>
        </w:rPr>
        <w:t>章  植物细胞溶质跨膜运输机制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第一节  生物膜的物理化学性质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细胞膜结构中的跨膜运输蛋白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植物细胞的跨膜运输机制</w:t>
      </w:r>
    </w:p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五</w:t>
      </w:r>
      <w:r>
        <w:rPr>
          <w:rFonts w:ascii="Times New Roman" w:hAnsi="Times New Roman" w:eastAsia="仿宋" w:cs="Times New Roman"/>
          <w:sz w:val="28"/>
          <w:szCs w:val="28"/>
        </w:rPr>
        <w:t>章 植物的矿质营养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bookmarkStart w:id="0" w:name="OLE_LINK62"/>
      <w:bookmarkStart w:id="1" w:name="OLE_LINK61"/>
      <w:r>
        <w:rPr>
          <w:rFonts w:ascii="Times New Roman" w:hAnsi="Times New Roman" w:eastAsia="仿宋" w:cs="Times New Roman"/>
          <w:sz w:val="28"/>
          <w:szCs w:val="28"/>
        </w:rPr>
        <w:t>第一节  植物必需的矿质元素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植物对矿质元素的吸收和运输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植物对氮、硫、磷的同化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第四节  合理施肥的生理基础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第五节  植物的无土栽培</w:t>
      </w:r>
    </w:p>
    <w:bookmarkEnd w:id="0"/>
    <w:bookmarkEnd w:id="1"/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六</w:t>
      </w:r>
      <w:r>
        <w:rPr>
          <w:rFonts w:ascii="Times New Roman" w:hAnsi="Times New Roman" w:eastAsia="仿宋" w:cs="Times New Roman"/>
          <w:sz w:val="28"/>
          <w:szCs w:val="28"/>
        </w:rPr>
        <w:t>章  光合作用</w:t>
      </w:r>
      <w:r>
        <w:rPr>
          <w:rFonts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ascii="Times New Roman" w:hAnsi="Times New Roman" w:eastAsia="仿宋" w:cs="Times New Roman"/>
          <w:sz w:val="28"/>
          <w:szCs w:val="28"/>
        </w:rPr>
        <w:instrText xml:space="preserve"> = 1 \* ROMAN </w:instrText>
      </w:r>
      <w:r>
        <w:rPr>
          <w:rFonts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ascii="Times New Roman" w:hAnsi="Times New Roman" w:eastAsia="仿宋" w:cs="Times New Roman"/>
          <w:sz w:val="28"/>
          <w:szCs w:val="28"/>
        </w:rPr>
        <w:t>I</w:t>
      </w:r>
      <w:r>
        <w:rPr>
          <w:rFonts w:ascii="Times New Roman" w:hAnsi="Times New Roman" w:eastAsia="仿宋" w:cs="Times New Roman"/>
          <w:sz w:val="28"/>
          <w:szCs w:val="28"/>
        </w:rPr>
        <w:fldChar w:fldCharType="end"/>
      </w:r>
      <w:r>
        <w:rPr>
          <w:rFonts w:ascii="Times New Roman" w:hAnsi="Times New Roman" w:eastAsia="仿宋" w:cs="Times New Roman"/>
          <w:sz w:val="28"/>
          <w:szCs w:val="28"/>
        </w:rPr>
        <w:t>：植物对光能的吸收与转换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bookmarkStart w:id="2" w:name="OLE_LINK60"/>
      <w:bookmarkStart w:id="3" w:name="OLE_LINK59"/>
      <w:r>
        <w:rPr>
          <w:rFonts w:ascii="Times New Roman" w:hAnsi="Times New Roman" w:eastAsia="仿宋" w:cs="Times New Roman"/>
          <w:sz w:val="28"/>
          <w:szCs w:val="28"/>
        </w:rPr>
        <w:t>第一节  叶绿体的结构与功能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光能的吸收与传递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光合作用的光化学反应与电子传递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第四节  叶绿体中的ATP的合成</w:t>
      </w:r>
    </w:p>
    <w:p>
      <w:pPr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第五节  光能的分配调节和光保护</w:t>
      </w:r>
    </w:p>
    <w:bookmarkEnd w:id="2"/>
    <w:bookmarkEnd w:id="3"/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七</w:t>
      </w:r>
      <w:r>
        <w:rPr>
          <w:rFonts w:ascii="Times New Roman" w:hAnsi="Times New Roman" w:eastAsia="仿宋" w:cs="Times New Roman"/>
          <w:sz w:val="28"/>
          <w:szCs w:val="28"/>
        </w:rPr>
        <w:t>章  光合作用</w:t>
      </w:r>
      <w:r>
        <w:rPr>
          <w:rFonts w:ascii="Times New Roman" w:hAnsi="Times New Roman" w:eastAsia="仿宋" w:cs="Times New Roman"/>
          <w:sz w:val="28"/>
          <w:szCs w:val="28"/>
        </w:rPr>
        <w:fldChar w:fldCharType="begin"/>
      </w:r>
      <w:r>
        <w:rPr>
          <w:rFonts w:ascii="Times New Roman" w:hAnsi="Times New Roman" w:eastAsia="仿宋" w:cs="Times New Roman"/>
          <w:sz w:val="28"/>
          <w:szCs w:val="28"/>
        </w:rPr>
        <w:instrText xml:space="preserve"> = 2 \* ROMAN </w:instrText>
      </w:r>
      <w:r>
        <w:rPr>
          <w:rFonts w:ascii="Times New Roman" w:hAnsi="Times New Roman" w:eastAsia="仿宋" w:cs="Times New Roman"/>
          <w:sz w:val="28"/>
          <w:szCs w:val="28"/>
        </w:rPr>
        <w:fldChar w:fldCharType="separate"/>
      </w:r>
      <w:r>
        <w:rPr>
          <w:rFonts w:ascii="Times New Roman" w:hAnsi="Times New Roman" w:eastAsia="仿宋" w:cs="Times New Roman"/>
          <w:sz w:val="28"/>
          <w:szCs w:val="28"/>
        </w:rPr>
        <w:t>II</w:t>
      </w:r>
      <w:r>
        <w:rPr>
          <w:rFonts w:ascii="Times New Roman" w:hAnsi="Times New Roman" w:eastAsia="仿宋" w:cs="Times New Roman"/>
          <w:sz w:val="28"/>
          <w:szCs w:val="28"/>
        </w:rPr>
        <w:fldChar w:fldCharType="end"/>
      </w:r>
      <w:r>
        <w:rPr>
          <w:rFonts w:ascii="Times New Roman" w:hAnsi="Times New Roman" w:eastAsia="仿宋" w:cs="Times New Roman"/>
          <w:sz w:val="28"/>
          <w:szCs w:val="28"/>
        </w:rPr>
        <w:t>：光合碳同化</w:t>
      </w:r>
    </w:p>
    <w:p>
      <w:pPr>
        <w:spacing w:line="440" w:lineRule="exact"/>
        <w:ind w:left="48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第一节  光合碳同化的C</w:t>
      </w:r>
      <w:r>
        <w:rPr>
          <w:rFonts w:ascii="Times New Roman" w:hAnsi="Times New Roman" w:eastAsia="仿宋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eastAsia="仿宋" w:cs="Times New Roman"/>
          <w:sz w:val="28"/>
          <w:szCs w:val="28"/>
        </w:rPr>
        <w:t>代谢途径</w:t>
      </w:r>
    </w:p>
    <w:p>
      <w:pPr>
        <w:spacing w:line="440" w:lineRule="exact"/>
        <w:ind w:left="48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光合碳同化的C</w:t>
      </w:r>
      <w:r>
        <w:rPr>
          <w:rFonts w:ascii="Times New Roman" w:hAnsi="Times New Roman" w:eastAsia="仿宋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eastAsia="仿宋" w:cs="Times New Roman"/>
          <w:sz w:val="28"/>
          <w:szCs w:val="28"/>
        </w:rPr>
        <w:t>代谢途径</w:t>
      </w:r>
    </w:p>
    <w:p>
      <w:pPr>
        <w:spacing w:line="440" w:lineRule="exact"/>
        <w:ind w:left="48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景天酸代谢途径</w:t>
      </w:r>
    </w:p>
    <w:p>
      <w:pPr>
        <w:spacing w:line="440" w:lineRule="exact"/>
        <w:ind w:left="48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第四节  光合产物蔗糖与淀粉的合成</w:t>
      </w:r>
    </w:p>
    <w:p>
      <w:pPr>
        <w:spacing w:line="440" w:lineRule="exact"/>
        <w:ind w:left="48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第五节  光合作用生态生理</w:t>
      </w:r>
    </w:p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八</w:t>
      </w:r>
      <w:r>
        <w:rPr>
          <w:rFonts w:ascii="Times New Roman" w:hAnsi="Times New Roman" w:eastAsia="仿宋" w:cs="Times New Roman"/>
          <w:sz w:val="28"/>
          <w:szCs w:val="28"/>
        </w:rPr>
        <w:t>章  植物的呼吸代谢及能量转换</w:t>
      </w:r>
    </w:p>
    <w:p>
      <w:pPr>
        <w:snapToGrid w:val="0"/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bookmarkStart w:id="4" w:name="OLE_LINK57"/>
      <w:bookmarkStart w:id="5" w:name="OLE_LINK58"/>
      <w:r>
        <w:rPr>
          <w:rFonts w:ascii="Times New Roman" w:hAnsi="Times New Roman" w:eastAsia="仿宋" w:cs="Times New Roman"/>
          <w:sz w:val="28"/>
          <w:szCs w:val="28"/>
        </w:rPr>
        <w:t xml:space="preserve">第一节  呼吸作用的概念和生理意义 </w:t>
      </w:r>
    </w:p>
    <w:p>
      <w:pPr>
        <w:snapToGrid w:val="0"/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第二节  植物呼吸代谢的途径 </w:t>
      </w:r>
    </w:p>
    <w:p>
      <w:pPr>
        <w:snapToGrid w:val="0"/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植物呼吸代谢的调控</w:t>
      </w:r>
    </w:p>
    <w:p>
      <w:pPr>
        <w:snapToGrid w:val="0"/>
        <w:spacing w:line="440" w:lineRule="exact"/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第四节  植物呼吸代谢的指标及影响植物呼吸的因素</w:t>
      </w:r>
    </w:p>
    <w:bookmarkEnd w:id="4"/>
    <w:bookmarkEnd w:id="5"/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九</w:t>
      </w:r>
      <w:r>
        <w:rPr>
          <w:rFonts w:ascii="Times New Roman" w:hAnsi="Times New Roman" w:eastAsia="仿宋" w:cs="Times New Roman"/>
          <w:sz w:val="28"/>
          <w:szCs w:val="28"/>
        </w:rPr>
        <w:t>章  植物次级代谢物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bookmarkStart w:id="6" w:name="OLE_LINK54"/>
      <w:bookmarkStart w:id="7" w:name="OLE_LINK53"/>
      <w:r>
        <w:rPr>
          <w:rFonts w:ascii="Times New Roman" w:hAnsi="Times New Roman" w:eastAsia="仿宋" w:cs="Times New Roman"/>
          <w:sz w:val="28"/>
          <w:szCs w:val="28"/>
        </w:rPr>
        <w:t>第一节  植物次生代谢的种类与作用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植物次生代谢的生态意义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植物次生代谢的</w:t>
      </w:r>
      <w:r>
        <w:rPr>
          <w:rFonts w:hint="eastAsia" w:ascii="Times New Roman" w:hAnsi="Times New Roman" w:eastAsia="仿宋" w:cs="Times New Roman"/>
          <w:sz w:val="28"/>
          <w:szCs w:val="28"/>
        </w:rPr>
        <w:t>影响因素</w:t>
      </w:r>
    </w:p>
    <w:bookmarkEnd w:id="6"/>
    <w:bookmarkEnd w:id="7"/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十</w:t>
      </w:r>
      <w:r>
        <w:rPr>
          <w:rFonts w:ascii="Times New Roman" w:hAnsi="Times New Roman" w:eastAsia="仿宋" w:cs="Times New Roman"/>
          <w:sz w:val="28"/>
          <w:szCs w:val="28"/>
        </w:rPr>
        <w:t>章  韧皮部运输与同化物分配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bookmarkStart w:id="8" w:name="OLE_LINK55"/>
      <w:bookmarkStart w:id="9" w:name="OLE_LINK56"/>
      <w:r>
        <w:rPr>
          <w:rFonts w:ascii="Times New Roman" w:hAnsi="Times New Roman" w:eastAsia="仿宋" w:cs="Times New Roman"/>
          <w:sz w:val="28"/>
          <w:szCs w:val="28"/>
        </w:rPr>
        <w:t>第一节  韧皮部中的同化物运输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同化物的装载和卸出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同化产物的配置和分配</w:t>
      </w:r>
    </w:p>
    <w:bookmarkEnd w:id="8"/>
    <w:bookmarkEnd w:id="9"/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十一</w:t>
      </w:r>
      <w:r>
        <w:rPr>
          <w:rFonts w:ascii="Times New Roman" w:hAnsi="Times New Roman" w:eastAsia="仿宋" w:cs="Times New Roman"/>
          <w:sz w:val="28"/>
          <w:szCs w:val="28"/>
        </w:rPr>
        <w:t>章  细胞信号转导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bookmarkStart w:id="10" w:name="OLE_LINK51"/>
      <w:bookmarkStart w:id="11" w:name="OLE_LINK52"/>
      <w:r>
        <w:rPr>
          <w:rFonts w:ascii="Times New Roman" w:hAnsi="Times New Roman" w:eastAsia="仿宋" w:cs="Times New Roman"/>
          <w:sz w:val="28"/>
          <w:szCs w:val="28"/>
        </w:rPr>
        <w:t>第一节  信号与受体结合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跨膜信号转换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细胞内信号转导网络</w:t>
      </w:r>
    </w:p>
    <w:bookmarkEnd w:id="10"/>
    <w:bookmarkEnd w:id="11"/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第十</w:t>
      </w:r>
      <w:r>
        <w:rPr>
          <w:rFonts w:hint="eastAsia" w:ascii="Times New Roman" w:hAnsi="Times New Roman" w:eastAsia="仿宋" w:cs="Times New Roman"/>
          <w:sz w:val="28"/>
          <w:szCs w:val="28"/>
        </w:rPr>
        <w:t>二</w:t>
      </w:r>
      <w:r>
        <w:rPr>
          <w:rFonts w:ascii="Times New Roman" w:hAnsi="Times New Roman" w:eastAsia="仿宋" w:cs="Times New Roman"/>
          <w:sz w:val="28"/>
          <w:szCs w:val="28"/>
        </w:rPr>
        <w:t>章  植物生长物质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第一节  生长素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赤霉素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细胞分裂素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第四节  脱落酸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第五节  乙烯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第六节  油菜素甾醇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第七节  茉莉素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第八节  独脚金内脂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第九节  水杨酸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第十节  其他植物生长物质</w:t>
      </w:r>
    </w:p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第十</w:t>
      </w:r>
      <w:r>
        <w:rPr>
          <w:rFonts w:hint="eastAsia" w:ascii="Times New Roman" w:hAnsi="Times New Roman" w:eastAsia="仿宋" w:cs="Times New Roman"/>
          <w:sz w:val="28"/>
          <w:szCs w:val="28"/>
        </w:rPr>
        <w:t>三</w:t>
      </w:r>
      <w:r>
        <w:rPr>
          <w:rFonts w:ascii="Times New Roman" w:hAnsi="Times New Roman" w:eastAsia="仿宋" w:cs="Times New Roman"/>
          <w:sz w:val="28"/>
          <w:szCs w:val="28"/>
        </w:rPr>
        <w:t>章 植物的生长与分化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bookmarkStart w:id="12" w:name="OLE_LINK50"/>
      <w:bookmarkStart w:id="13" w:name="OLE_LINK49"/>
      <w:r>
        <w:rPr>
          <w:rFonts w:ascii="Times New Roman" w:hAnsi="Times New Roman" w:eastAsia="仿宋" w:cs="Times New Roman"/>
          <w:sz w:val="28"/>
          <w:szCs w:val="28"/>
        </w:rPr>
        <w:t>第一节  植物细胞的生长和分化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植物的生长和分化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第三节  </w:t>
      </w:r>
      <w:r>
        <w:rPr>
          <w:rFonts w:hint="eastAsia" w:ascii="Times New Roman" w:hAnsi="Times New Roman" w:eastAsia="仿宋" w:cs="Times New Roman"/>
          <w:sz w:val="28"/>
          <w:szCs w:val="28"/>
        </w:rPr>
        <w:t>环境因子</w:t>
      </w:r>
      <w:r>
        <w:rPr>
          <w:rFonts w:ascii="Times New Roman" w:hAnsi="Times New Roman" w:eastAsia="仿宋" w:cs="Times New Roman"/>
          <w:sz w:val="28"/>
          <w:szCs w:val="28"/>
        </w:rPr>
        <w:t>对植物生长的影响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第四节  植物的运动</w:t>
      </w:r>
    </w:p>
    <w:bookmarkEnd w:id="12"/>
    <w:bookmarkEnd w:id="13"/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第十</w:t>
      </w:r>
      <w:r>
        <w:rPr>
          <w:rFonts w:hint="eastAsia" w:ascii="Times New Roman" w:hAnsi="Times New Roman" w:eastAsia="仿宋" w:cs="Times New Roman"/>
          <w:sz w:val="28"/>
          <w:szCs w:val="28"/>
        </w:rPr>
        <w:t>四</w:t>
      </w:r>
      <w:r>
        <w:rPr>
          <w:rFonts w:ascii="Times New Roman" w:hAnsi="Times New Roman" w:eastAsia="仿宋" w:cs="Times New Roman"/>
          <w:sz w:val="28"/>
          <w:szCs w:val="28"/>
        </w:rPr>
        <w:t>章 植物成花诱导生理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第一节  植物从幼年期到生殖期的转变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第二节  </w:t>
      </w:r>
      <w:r>
        <w:rPr>
          <w:rFonts w:hint="eastAsia" w:ascii="Times New Roman" w:hAnsi="Times New Roman" w:eastAsia="仿宋" w:cs="Times New Roman"/>
          <w:sz w:val="28"/>
          <w:szCs w:val="28"/>
        </w:rPr>
        <w:t>环境因子对开花的影响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</w:t>
      </w:r>
      <w:r>
        <w:rPr>
          <w:rFonts w:hint="eastAsia" w:ascii="Times New Roman" w:hAnsi="Times New Roman" w:eastAsia="仿宋" w:cs="Times New Roman"/>
          <w:sz w:val="28"/>
          <w:szCs w:val="28"/>
        </w:rPr>
        <w:t>三</w:t>
      </w:r>
      <w:r>
        <w:rPr>
          <w:rFonts w:ascii="Times New Roman" w:hAnsi="Times New Roman" w:eastAsia="仿宋" w:cs="Times New Roman"/>
          <w:sz w:val="28"/>
          <w:szCs w:val="28"/>
        </w:rPr>
        <w:t>节  成花诱导的遗传调控机制</w:t>
      </w:r>
    </w:p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第十</w:t>
      </w:r>
      <w:r>
        <w:rPr>
          <w:rFonts w:hint="eastAsia" w:ascii="Times New Roman" w:hAnsi="Times New Roman" w:eastAsia="仿宋" w:cs="Times New Roman"/>
          <w:sz w:val="28"/>
          <w:szCs w:val="28"/>
        </w:rPr>
        <w:t>五</w:t>
      </w:r>
      <w:r>
        <w:rPr>
          <w:rFonts w:ascii="Times New Roman" w:hAnsi="Times New Roman" w:eastAsia="仿宋" w:cs="Times New Roman"/>
          <w:sz w:val="28"/>
          <w:szCs w:val="28"/>
        </w:rPr>
        <w:t>章 植物生殖生理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bookmarkStart w:id="14" w:name="OLE_LINK48"/>
      <w:bookmarkStart w:id="15" w:name="OLE_LINK47"/>
      <w:r>
        <w:rPr>
          <w:rFonts w:ascii="Times New Roman" w:hAnsi="Times New Roman" w:eastAsia="仿宋" w:cs="Times New Roman"/>
          <w:sz w:val="28"/>
          <w:szCs w:val="28"/>
        </w:rPr>
        <w:t>第一节  花器官的发育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Style w:val="9"/>
          <w:rFonts w:ascii="Times New Roman" w:hAnsi="Times New Roman" w:eastAsia="仿宋" w:cs="Times New Roman"/>
          <w:color w:val="auto"/>
          <w:sz w:val="28"/>
          <w:szCs w:val="28"/>
        </w:rPr>
        <w:t>第二节  雄配子体的形成与发育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Style w:val="9"/>
          <w:rFonts w:ascii="Times New Roman" w:hAnsi="Times New Roman" w:eastAsia="仿宋" w:cs="Times New Roman"/>
          <w:color w:val="auto"/>
          <w:sz w:val="28"/>
          <w:szCs w:val="28"/>
        </w:rPr>
        <w:t>第三节  雌配子体的形成与发育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Style w:val="9"/>
          <w:rFonts w:ascii="Times New Roman" w:hAnsi="Times New Roman" w:eastAsia="仿宋" w:cs="Times New Roman"/>
          <w:color w:val="auto"/>
          <w:sz w:val="28"/>
          <w:szCs w:val="28"/>
        </w:rPr>
        <w:t>第四节  授粉受精</w:t>
      </w:r>
    </w:p>
    <w:bookmarkEnd w:id="14"/>
    <w:bookmarkEnd w:id="15"/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第十</w:t>
      </w:r>
      <w:r>
        <w:rPr>
          <w:rFonts w:hint="eastAsia" w:ascii="Times New Roman" w:hAnsi="Times New Roman" w:eastAsia="仿宋" w:cs="Times New Roman"/>
          <w:sz w:val="28"/>
          <w:szCs w:val="28"/>
        </w:rPr>
        <w:t>六</w:t>
      </w:r>
      <w:r>
        <w:rPr>
          <w:rFonts w:ascii="Times New Roman" w:hAnsi="Times New Roman" w:eastAsia="仿宋" w:cs="Times New Roman"/>
          <w:sz w:val="28"/>
          <w:szCs w:val="28"/>
        </w:rPr>
        <w:t>章</w:t>
      </w:r>
      <w:r>
        <w:rPr>
          <w:rFonts w:hint="eastAsia"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ascii="Times New Roman" w:hAnsi="Times New Roman" w:eastAsia="仿宋" w:cs="Times New Roman"/>
          <w:sz w:val="28"/>
          <w:szCs w:val="28"/>
        </w:rPr>
        <w:t>植物的成熟和衰老生理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bookmarkStart w:id="16" w:name="OLE_LINK46"/>
      <w:bookmarkStart w:id="17" w:name="OLE_LINK45"/>
      <w:r>
        <w:rPr>
          <w:rFonts w:ascii="Times New Roman" w:hAnsi="Times New Roman" w:eastAsia="仿宋" w:cs="Times New Roman"/>
          <w:sz w:val="28"/>
          <w:szCs w:val="28"/>
        </w:rPr>
        <w:t>第一节  种子的发育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第二节  果实的发育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第三节  植物的休眠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第四节  植物的衰老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第五节  植物器官的脱落</w:t>
      </w:r>
    </w:p>
    <w:bookmarkEnd w:id="16"/>
    <w:bookmarkEnd w:id="17"/>
    <w:p>
      <w:pPr>
        <w:spacing w:line="440" w:lineRule="exac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第十</w:t>
      </w:r>
      <w:r>
        <w:rPr>
          <w:rFonts w:hint="eastAsia" w:ascii="Times New Roman" w:hAnsi="Times New Roman" w:eastAsia="仿宋" w:cs="Times New Roman"/>
          <w:sz w:val="28"/>
          <w:szCs w:val="28"/>
        </w:rPr>
        <w:t>七</w:t>
      </w:r>
      <w:r>
        <w:rPr>
          <w:rFonts w:ascii="Times New Roman" w:hAnsi="Times New Roman" w:eastAsia="仿宋" w:cs="Times New Roman"/>
          <w:sz w:val="28"/>
          <w:szCs w:val="28"/>
        </w:rPr>
        <w:t>章  植物的</w:t>
      </w:r>
      <w:r>
        <w:rPr>
          <w:rFonts w:hint="eastAsia" w:ascii="Times New Roman" w:hAnsi="Times New Roman" w:eastAsia="仿宋" w:cs="Times New Roman"/>
          <w:sz w:val="28"/>
          <w:szCs w:val="28"/>
        </w:rPr>
        <w:t>逆境</w:t>
      </w:r>
      <w:r>
        <w:rPr>
          <w:rFonts w:ascii="Times New Roman" w:hAnsi="Times New Roman" w:eastAsia="仿宋" w:cs="Times New Roman"/>
          <w:sz w:val="28"/>
          <w:szCs w:val="28"/>
        </w:rPr>
        <w:t>生理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Style w:val="9"/>
          <w:rFonts w:ascii="Times New Roman" w:hAnsi="Times New Roman" w:eastAsia="仿宋" w:cs="Times New Roman"/>
          <w:color w:val="auto"/>
          <w:sz w:val="28"/>
          <w:szCs w:val="28"/>
        </w:rPr>
        <w:t xml:space="preserve">第一节  </w:t>
      </w:r>
      <w:bookmarkStart w:id="18" w:name="OLE_LINK30"/>
      <w:bookmarkStart w:id="19" w:name="OLE_LINK29"/>
      <w:r>
        <w:rPr>
          <w:rStyle w:val="9"/>
          <w:rFonts w:ascii="Times New Roman" w:hAnsi="Times New Roman" w:eastAsia="仿宋" w:cs="Times New Roman"/>
          <w:color w:val="auto"/>
          <w:sz w:val="28"/>
          <w:szCs w:val="28"/>
        </w:rPr>
        <w:t>抗逆生理通论</w:t>
      </w:r>
      <w:bookmarkEnd w:id="18"/>
      <w:bookmarkEnd w:id="19"/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第二节  </w:t>
      </w:r>
      <w:bookmarkStart w:id="20" w:name="OLE_LINK32"/>
      <w:bookmarkStart w:id="21" w:name="OLE_LINK31"/>
      <w:r>
        <w:rPr>
          <w:rFonts w:ascii="Times New Roman" w:hAnsi="Times New Roman" w:eastAsia="仿宋" w:cs="Times New Roman"/>
          <w:sz w:val="28"/>
          <w:szCs w:val="28"/>
        </w:rPr>
        <w:t>抗旱</w:t>
      </w:r>
      <w:bookmarkEnd w:id="20"/>
      <w:bookmarkEnd w:id="21"/>
      <w:r>
        <w:rPr>
          <w:rFonts w:hint="eastAsia" w:ascii="Times New Roman" w:hAnsi="Times New Roman" w:eastAsia="仿宋" w:cs="Times New Roman"/>
          <w:sz w:val="28"/>
          <w:szCs w:val="28"/>
        </w:rPr>
        <w:t>与耐涝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第三节  </w:t>
      </w:r>
      <w:r>
        <w:rPr>
          <w:rFonts w:hint="eastAsia" w:ascii="Times New Roman" w:hAnsi="Times New Roman" w:eastAsia="仿宋" w:cs="Times New Roman"/>
          <w:sz w:val="28"/>
          <w:szCs w:val="28"/>
        </w:rPr>
        <w:t>矿质元素胁迫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第四节  </w:t>
      </w:r>
      <w:r>
        <w:rPr>
          <w:rFonts w:hint="eastAsia" w:ascii="Times New Roman" w:hAnsi="Times New Roman" w:eastAsia="仿宋" w:cs="Times New Roman"/>
          <w:sz w:val="28"/>
          <w:szCs w:val="28"/>
        </w:rPr>
        <w:t>温度胁迫</w:t>
      </w:r>
    </w:p>
    <w:p>
      <w:pPr>
        <w:spacing w:line="440" w:lineRule="exact"/>
        <w:ind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 xml:space="preserve">第五节  </w:t>
      </w:r>
      <w:r>
        <w:rPr>
          <w:rFonts w:hint="eastAsia" w:ascii="Times New Roman" w:hAnsi="Times New Roman" w:eastAsia="仿宋" w:cs="Times New Roman"/>
          <w:sz w:val="28"/>
          <w:szCs w:val="28"/>
        </w:rPr>
        <w:t>光胁迫</w:t>
      </w:r>
    </w:p>
    <w:p>
      <w:pPr>
        <w:spacing w:line="440" w:lineRule="exact"/>
        <w:ind w:firstLine="560" w:firstLineChars="200"/>
        <w:jc w:val="left"/>
        <w:rPr>
          <w:rFonts w:hint="eastAsia"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 xml:space="preserve">第六节 </w:t>
      </w:r>
      <w:r>
        <w:rPr>
          <w:rFonts w:ascii="Times New Roman" w:hAnsi="Times New Roman" w:eastAsia="仿宋" w:cs="Times New Roman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28"/>
        </w:rPr>
        <w:t>生物胁迫</w:t>
      </w:r>
    </w:p>
    <w:p>
      <w:pPr>
        <w:rPr>
          <w:rFonts w:ascii="仿宋" w:hAnsi="仿宋" w:eastAsia="仿宋"/>
          <w:bCs/>
          <w:sz w:val="28"/>
          <w:szCs w:val="28"/>
        </w:rPr>
      </w:pPr>
    </w:p>
    <w:p>
      <w:pPr>
        <w:pStyle w:val="6"/>
        <w:ind w:left="600" w:firstLine="0" w:firstLineChars="0"/>
        <w:rPr>
          <w:rFonts w:ascii="仿宋" w:hAnsi="仿宋" w:eastAsia="仿宋"/>
          <w:bCs/>
          <w:sz w:val="28"/>
          <w:szCs w:val="28"/>
        </w:rPr>
      </w:pPr>
    </w:p>
    <w:p>
      <w:pPr>
        <w:pStyle w:val="6"/>
        <w:spacing w:before="62" w:beforeLines="20" w:after="62" w:afterLines="20"/>
        <w:ind w:left="600" w:firstLine="0" w:firstLineChars="0"/>
        <w:rPr>
          <w:rFonts w:ascii="仿宋" w:hAnsi="仿宋" w:eastAsia="仿宋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00A709FC"/>
    <w:rsid w:val="00095E96"/>
    <w:rsid w:val="000B487E"/>
    <w:rsid w:val="001D2F9D"/>
    <w:rsid w:val="001F16EA"/>
    <w:rsid w:val="002E528B"/>
    <w:rsid w:val="003F140D"/>
    <w:rsid w:val="004265F1"/>
    <w:rsid w:val="00454C67"/>
    <w:rsid w:val="0046072E"/>
    <w:rsid w:val="00474FF2"/>
    <w:rsid w:val="005A6827"/>
    <w:rsid w:val="005D1E5A"/>
    <w:rsid w:val="006F2904"/>
    <w:rsid w:val="00765238"/>
    <w:rsid w:val="00860BFC"/>
    <w:rsid w:val="008846FC"/>
    <w:rsid w:val="00A709FC"/>
    <w:rsid w:val="00A74D40"/>
    <w:rsid w:val="00AD0B32"/>
    <w:rsid w:val="00B720DC"/>
    <w:rsid w:val="00B90F7C"/>
    <w:rsid w:val="00C31132"/>
    <w:rsid w:val="00C43166"/>
    <w:rsid w:val="00CF151A"/>
    <w:rsid w:val="00D468D2"/>
    <w:rsid w:val="00DC02F9"/>
    <w:rsid w:val="00E17452"/>
    <w:rsid w:val="00E70F7F"/>
    <w:rsid w:val="00EC04EA"/>
    <w:rsid w:val="00F3013C"/>
    <w:rsid w:val="00F6206F"/>
    <w:rsid w:val="00F9014B"/>
    <w:rsid w:val="00FA0E1F"/>
    <w:rsid w:val="05B6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</w:style>
  <w:style w:type="character" w:customStyle="1" w:styleId="7">
    <w:name w:val="Header Char"/>
    <w:basedOn w:val="5"/>
    <w:link w:val="3"/>
    <w:uiPriority w:val="99"/>
    <w:rPr>
      <w:sz w:val="18"/>
      <w:szCs w:val="18"/>
    </w:rPr>
  </w:style>
  <w:style w:type="character" w:customStyle="1" w:styleId="8">
    <w:name w:val="Footer Char"/>
    <w:basedOn w:val="5"/>
    <w:link w:val="2"/>
    <w:uiPriority w:val="99"/>
    <w:rPr>
      <w:sz w:val="18"/>
      <w:szCs w:val="18"/>
    </w:rPr>
  </w:style>
  <w:style w:type="character" w:customStyle="1" w:styleId="9">
    <w:name w:val="c-0000991"/>
    <w:uiPriority w:val="0"/>
    <w:rPr>
      <w:color w:val="000099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1237</Words>
  <Characters>1246</Characters>
  <Lines>11</Lines>
  <Paragraphs>3</Paragraphs>
  <TotalTime>34</TotalTime>
  <ScaleCrop>false</ScaleCrop>
  <LinksUpToDate>false</LinksUpToDate>
  <CharactersWithSpaces>1437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2022-06-12T07:10:00Z</dcterms:created>
  <dc:creator>Lenovo</dc:creator>
  <cp:lastModifiedBy>Rhaegar Fang</cp:lastModifiedBy>
  <dcterms:modified xsi:type="dcterms:W3CDTF">2022-06-24T08:24:23Z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409FDEDD695F497B85A81318DA6F29D6</vt:lpwstr>
  </property>
</Properties>
</file>