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cs="Times New Roman"/>
          <w:b/>
          <w:sz w:val="36"/>
          <w:szCs w:val="36"/>
          <w:lang w:eastAsia="zh-CN"/>
        </w:rPr>
      </w:pPr>
      <w:r>
        <w:rPr>
          <w:rFonts w:ascii="Times New Roman" w:hAnsi="Times New Roman" w:cs="Times New Roman"/>
          <w:b/>
          <w:sz w:val="36"/>
          <w:szCs w:val="36"/>
          <w:lang w:eastAsia="zh-CN"/>
        </w:rPr>
        <w:t>884-《外交学》考试大纲</w:t>
      </w:r>
    </w:p>
    <w:p>
      <w:pPr>
        <w:snapToGrid w:val="0"/>
        <w:spacing w:line="360" w:lineRule="auto"/>
        <w:jc w:val="center"/>
        <w:rPr>
          <w:rFonts w:ascii="Times New Roman" w:hAnsi="Times New Roman" w:cs="Times New Roman"/>
          <w:b/>
          <w:sz w:val="28"/>
          <w:szCs w:val="28"/>
          <w:lang w:eastAsia="zh-CN"/>
        </w:rPr>
      </w:pPr>
      <w:r>
        <w:rPr>
          <w:rFonts w:hint="eastAsia" w:ascii="黑体" w:hAnsi="黑体" w:eastAsia="黑体"/>
          <w:color w:val="FF0000"/>
          <w:sz w:val="21"/>
          <w:szCs w:val="21"/>
          <w:lang w:eastAsia="zh-CN"/>
        </w:rPr>
        <w:t>（研究生招生考试属于择优选拔性考试，考试大纲及书目仅供参考，考试内容及题型可包括但不仅限于以上范围，主要考察考生分析和解决问题的能力。）</w:t>
      </w:r>
    </w:p>
    <w:p>
      <w:pPr>
        <w:snapToGrid w:val="0"/>
        <w:spacing w:before="156" w:beforeLines="50" w:after="156" w:afterLines="50" w:line="360" w:lineRule="auto"/>
        <w:ind w:firstLine="562" w:firstLineChars="200"/>
        <w:rPr>
          <w:rFonts w:ascii="Times New Roman" w:hAnsi="Times New Roman" w:eastAsia="仿宋" w:cs="Times New Roman"/>
          <w:b/>
          <w:sz w:val="28"/>
          <w:szCs w:val="28"/>
          <w:lang w:eastAsia="zh-CN"/>
        </w:rPr>
      </w:pPr>
      <w:r>
        <w:rPr>
          <w:rFonts w:ascii="Times New Roman" w:hAnsi="Times New Roman" w:eastAsia="仿宋" w:cs="Times New Roman"/>
          <w:b/>
          <w:sz w:val="28"/>
          <w:szCs w:val="28"/>
          <w:lang w:eastAsia="zh-CN"/>
        </w:rPr>
        <w:t>一、考试性质</w:t>
      </w:r>
    </w:p>
    <w:p>
      <w:pPr>
        <w:snapToGrid w:val="0"/>
        <w:spacing w:line="360" w:lineRule="auto"/>
        <w:ind w:firstLine="42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外交学科目的考试内容涵盖了外交学的基本概念、当代中国外交、中国近现代外交史及外交谈判的相关内容，考生除需认真研读相关专业书籍外还应阅读一些相关的专业学术期刊，关注外交学和中国外交研究的新趋势。重点考查考生掌握专业基础知识的情况，以及是否具有对外交和国际问题的综合、分析、归纳能力和研究潜力。</w:t>
      </w:r>
    </w:p>
    <w:p>
      <w:pPr>
        <w:snapToGrid w:val="0"/>
        <w:spacing w:before="156" w:beforeLines="50" w:after="156" w:afterLines="50" w:line="360" w:lineRule="auto"/>
        <w:ind w:firstLine="562" w:firstLineChars="200"/>
        <w:rPr>
          <w:rFonts w:ascii="Times New Roman" w:hAnsi="Times New Roman" w:eastAsia="仿宋" w:cs="Times New Roman"/>
          <w:b/>
          <w:sz w:val="28"/>
          <w:szCs w:val="28"/>
          <w:lang w:eastAsia="zh-CN"/>
        </w:rPr>
      </w:pPr>
      <w:r>
        <w:rPr>
          <w:rFonts w:ascii="Times New Roman" w:hAnsi="Times New Roman" w:eastAsia="仿宋" w:cs="Times New Roman"/>
          <w:b/>
          <w:sz w:val="28"/>
          <w:szCs w:val="28"/>
          <w:lang w:eastAsia="zh-CN"/>
        </w:rPr>
        <w:t>二、考试形式与试卷结构</w:t>
      </w:r>
    </w:p>
    <w:p>
      <w:pPr>
        <w:snapToGrid w:val="0"/>
        <w:spacing w:line="360" w:lineRule="auto"/>
        <w:ind w:firstLine="42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要求应考者系统地学习与掌握外交学的基本知识和研究方法，深刻理解外交对于国家行为体的作用，深刻把握外交作为主权国家维护和平、实现国家利益的实质，熟悉新中国对外关系发展的基本线索，了解新中国外交史上的重大外交事件，掌握中国政府在处理各类外交问题时的基本观点和立场，具备分析和解决外交及涉外问题的基本能力。</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（一）试卷成绩及考试时间</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本试卷满分为150分，考试时间为180分钟。</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（二）答题方式</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答题方式为闭卷、笔试。</w:t>
      </w:r>
    </w:p>
    <w:p>
      <w:pPr>
        <w:snapToGrid w:val="0"/>
        <w:spacing w:before="156" w:beforeLines="50" w:after="156" w:afterLines="50" w:line="360" w:lineRule="auto"/>
        <w:ind w:firstLine="560" w:firstLineChars="200"/>
        <w:rPr>
          <w:rFonts w:ascii="Times New Roman" w:hAnsi="Times New Roman" w:eastAsia="仿宋" w:cs="Times New Roman"/>
          <w:sz w:val="28"/>
          <w:szCs w:val="28"/>
          <w:lang w:eastAsia="zh-CN"/>
        </w:rPr>
      </w:pPr>
      <w:r>
        <w:rPr>
          <w:rFonts w:ascii="Times New Roman" w:hAnsi="Times New Roman" w:eastAsia="仿宋" w:cs="Times New Roman"/>
          <w:sz w:val="28"/>
          <w:szCs w:val="28"/>
          <w:lang w:eastAsia="zh-CN"/>
        </w:rPr>
        <w:t>（三）试卷题型结构</w:t>
      </w:r>
    </w:p>
    <w:p>
      <w:pPr>
        <w:snapToGrid w:val="0"/>
        <w:spacing w:before="156" w:beforeLines="50" w:after="156" w:afterLines="50" w:line="360" w:lineRule="auto"/>
        <w:ind w:firstLine="560" w:firstLineChars="200"/>
        <w:rPr>
          <w:rFonts w:hint="eastAsia" w:ascii="Times New Roman" w:hAnsi="Times New Roman" w:eastAsia="仿宋" w:cs="Times New Roman"/>
          <w:sz w:val="28"/>
          <w:szCs w:val="28"/>
          <w:lang w:eastAsia="zh-CN"/>
        </w:rPr>
      </w:pPr>
      <w:r>
        <w:rPr>
          <w:rFonts w:hint="eastAsia" w:ascii="Times New Roman" w:hAnsi="Times New Roman" w:eastAsia="仿宋" w:cs="Times New Roman"/>
          <w:sz w:val="28"/>
          <w:szCs w:val="28"/>
          <w:lang w:eastAsia="zh-CN"/>
        </w:rPr>
        <w:t>试卷可能包括的题型有名词解释、简答题、论述题等题型。</w:t>
      </w:r>
    </w:p>
    <w:p>
      <w:pPr>
        <w:snapToGrid w:val="0"/>
        <w:spacing w:before="156" w:beforeLines="50" w:after="156" w:afterLines="50" w:line="360" w:lineRule="auto"/>
        <w:ind w:firstLine="562" w:firstLineChars="200"/>
        <w:rPr>
          <w:rFonts w:ascii="Times New Roman" w:hAnsi="Times New Roman" w:eastAsia="仿宋" w:cs="Times New Roman"/>
          <w:b/>
          <w:sz w:val="28"/>
          <w:szCs w:val="28"/>
          <w:lang w:eastAsia="zh-CN"/>
        </w:rPr>
      </w:pPr>
      <w:bookmarkStart w:id="0" w:name="_GoBack"/>
      <w:bookmarkEnd w:id="0"/>
      <w:r>
        <w:rPr>
          <w:rFonts w:ascii="Times New Roman" w:hAnsi="Times New Roman" w:eastAsia="仿宋" w:cs="Times New Roman"/>
          <w:b/>
          <w:sz w:val="28"/>
          <w:szCs w:val="28"/>
          <w:lang w:eastAsia="zh-CN"/>
        </w:rPr>
        <w:t>三、考试内容</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（一）外交概述</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 外交的定义</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1.2 外交学的特点</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1.3 外交与其它相关概念</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（二）外交的历史演变</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2.1 外交的起源</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2.2 春秋时期的外交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2.3 大变革时期的外交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2.4 秦以后的中国古代外交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2.5 古希腊的外交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2.6 四大发明对西方社会的影响</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2.7 常驻使节制度的建立</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2.8 主权观念的产生</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2.9 第一次世界大战后的新外交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（三）当代外交的基本准则</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3.1 公认的外交基本准则</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3.2 外交承认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3.3 外交关系及外交代表机关的建立</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3.4 大使的任命与就任</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3.5 外交团和外交团团长</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3.6 外交位次</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（四）当代外交机构的组成和职责</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4.1 外交决策机构</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4.2 外交决策机构的作用</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4.3 外交部的职责</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4.4 外交部的组成</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4.5 常驻外交代表机关</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4.6 外交代表机关的职责</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4.7 外交代表机关的组成和规模</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4.8 常驻国际组织的外交代表</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（五）外交代表与领事代表</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5.1 使馆馆长</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5.2 馆长的任职</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5.3 外交职员</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5.4 领事关系与领馆</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5.5 领事代表和身份</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5.6 大使和总领事的区别（采访）</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（六）外交特权与豁免</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6.1 外交特权与豁免的基本知识</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6.2 外交特权与豁免的使用范围和享受期限</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6.3 外交特权与豁免的基本内容</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6.4 使馆和外交人员对驻在国的义务</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6.5 外交特权与豁免在中国的实践</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（七）当代外交的方式</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7.1 当代外交方式的基本特点</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7.2 多边外交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7.3 首脑外交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7.4 经济外交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7.5 公共外交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（八）外交交涉与谈判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9.1 国际会议</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9.2 国际组织</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9.3 国际条约</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（十）外交业务与技术</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10.1 外交礼宾礼仪</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10.2 外交语言</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10.3 外交文书</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10.4 外交调研</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（十一）当代外交与其他领域的关系</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11.1 外交与国际环境</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11.2 外交与内政</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11.3 外交与经济</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11.4 外交与科技</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11.5 外交与军事</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ascii="Times New Roman" w:hAnsi="Times New Roman" w:eastAsia="仿宋" w:cs="Times New Roman"/>
          <w:sz w:val="28"/>
          <w:szCs w:val="28"/>
          <w:lang w:eastAsia="zh-CN" w:bidi="en-US"/>
        </w:rPr>
        <w:t>11.6 外交与文化</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hint="eastAsia" w:ascii="Times New Roman" w:hAnsi="Times New Roman" w:eastAsia="仿宋" w:cs="Times New Roman"/>
          <w:sz w:val="28"/>
          <w:szCs w:val="28"/>
          <w:lang w:eastAsia="zh-CN" w:bidi="en-US"/>
        </w:rPr>
        <w:t>（十二）大国外交</w:t>
      </w:r>
    </w:p>
    <w:p>
      <w:pPr>
        <w:widowControl/>
        <w:autoSpaceDE/>
        <w:autoSpaceDN/>
        <w:spacing w:line="360" w:lineRule="auto"/>
        <w:ind w:firstLine="280" w:firstLineChars="100"/>
        <w:rPr>
          <w:rFonts w:ascii="Times New Roman" w:hAnsi="Times New Roman" w:eastAsia="仿宋" w:cs="Times New Roman"/>
          <w:sz w:val="28"/>
          <w:szCs w:val="28"/>
          <w:lang w:eastAsia="zh-CN" w:bidi="en-US"/>
        </w:rPr>
      </w:pPr>
      <w:r>
        <w:rPr>
          <w:rFonts w:hint="eastAsia" w:ascii="Times New Roman" w:hAnsi="Times New Roman" w:eastAsia="仿宋" w:cs="Times New Roman"/>
          <w:sz w:val="28"/>
          <w:szCs w:val="28"/>
          <w:lang w:eastAsia="zh-CN" w:bidi="en-US"/>
        </w:rPr>
        <w:t>（十三）中国外交</w:t>
      </w:r>
    </w:p>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001C1D2C"/>
    <w:rsid w:val="000A2AA2"/>
    <w:rsid w:val="001A2D1F"/>
    <w:rsid w:val="001A2FB9"/>
    <w:rsid w:val="001C1D2C"/>
    <w:rsid w:val="00356027"/>
    <w:rsid w:val="00361360"/>
    <w:rsid w:val="00501A15"/>
    <w:rsid w:val="00B80380"/>
    <w:rsid w:val="00DE2D49"/>
    <w:rsid w:val="00E6558F"/>
    <w:rsid w:val="00EC092C"/>
    <w:rsid w:val="00EE0A38"/>
    <w:rsid w:val="00F009FB"/>
    <w:rsid w:val="00F445D5"/>
    <w:rsid w:val="4E5B6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kern w:val="0"/>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autoSpaceDE/>
      <w:autoSpaceDN/>
      <w:spacing w:before="100" w:beforeAutospacing="1" w:after="100" w:afterAutospacing="1"/>
    </w:pPr>
    <w:rPr>
      <w:sz w:val="24"/>
      <w:szCs w:val="24"/>
      <w:lang w:eastAsia="zh-CN"/>
    </w:rPr>
  </w:style>
  <w:style w:type="character" w:styleId="7">
    <w:name w:val="Strong"/>
    <w:basedOn w:val="6"/>
    <w:qFormat/>
    <w:uiPriority w:val="22"/>
    <w:rPr>
      <w:b/>
      <w:bCs/>
    </w:rPr>
  </w:style>
  <w:style w:type="table" w:customStyle="1" w:styleId="8">
    <w:name w:val="Table Normal"/>
    <w:semiHidden/>
    <w:unhideWhenUsed/>
    <w:qFormat/>
    <w:uiPriority w:val="2"/>
    <w:pPr>
      <w:widowControl w:val="0"/>
      <w:autoSpaceDE w:val="0"/>
      <w:autoSpaceDN w:val="0"/>
    </w:pPr>
    <w:rPr>
      <w:kern w:val="0"/>
      <w:sz w:val="22"/>
      <w:lang w:eastAsia="en-US"/>
    </w:rPr>
    <w:tblPr>
      <w:tblCellMar>
        <w:top w:w="0" w:type="dxa"/>
        <w:left w:w="0" w:type="dxa"/>
        <w:bottom w:w="0" w:type="dxa"/>
        <w:right w:w="0" w:type="dxa"/>
      </w:tblCellMar>
    </w:tblPr>
  </w:style>
  <w:style w:type="paragraph" w:customStyle="1" w:styleId="9">
    <w:name w:val="Table Paragraph"/>
    <w:basedOn w:val="1"/>
    <w:qFormat/>
    <w:uiPriority w:val="1"/>
  </w:style>
  <w:style w:type="character" w:customStyle="1" w:styleId="10">
    <w:name w:val="页眉 字符"/>
    <w:basedOn w:val="6"/>
    <w:link w:val="3"/>
    <w:qFormat/>
    <w:uiPriority w:val="99"/>
    <w:rPr>
      <w:rFonts w:ascii="宋体" w:hAnsi="宋体" w:eastAsia="宋体" w:cs="宋体"/>
      <w:kern w:val="0"/>
      <w:sz w:val="18"/>
      <w:szCs w:val="18"/>
      <w:lang w:eastAsia="en-US"/>
    </w:rPr>
  </w:style>
  <w:style w:type="character" w:customStyle="1" w:styleId="11">
    <w:name w:val="页脚 字符"/>
    <w:basedOn w:val="6"/>
    <w:link w:val="2"/>
    <w:qFormat/>
    <w:uiPriority w:val="99"/>
    <w:rPr>
      <w:rFonts w:ascii="宋体" w:hAnsi="宋体" w:eastAsia="宋体" w:cs="宋体"/>
      <w:kern w:val="0"/>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1070</Words>
  <Characters>1197</Characters>
  <Lines>9</Lines>
  <Paragraphs>2</Paragraphs>
  <TotalTime>0</TotalTime>
  <ScaleCrop>false</ScaleCrop>
  <LinksUpToDate>false</LinksUpToDate>
  <CharactersWithSpaces>1252</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2022-06-22T04:21:00Z</dcterms:created>
  <dc:creator>TAO LEE</dc:creator>
  <cp:lastModifiedBy>Rhaegar Fang</cp:lastModifiedBy>
  <dcterms:modified xsi:type="dcterms:W3CDTF">2022-06-22T06:47:19Z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0B961CA9FFEB42698AA94A1645BAFC2B</vt:lpwstr>
  </property>
</Properties>
</file>