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60" w:lineRule="exact"/>
        <w:jc w:val="center"/>
        <w:rPr>
          <w:rFonts w:ascii="方正小标宋简体" w:hAnsi="宋体" w:eastAsia="方正小标宋简体" w:cs="宋体"/>
          <w:b/>
          <w:sz w:val="44"/>
          <w:szCs w:val="44"/>
        </w:rPr>
      </w:pPr>
      <w:r>
        <w:rPr>
          <w:rFonts w:hint="eastAsia" w:ascii="方正小标宋简体" w:hAnsi="宋体" w:eastAsia="方正小标宋简体" w:cs="宋体"/>
          <w:b/>
          <w:sz w:val="44"/>
          <w:szCs w:val="44"/>
          <w:lang w:val="en-US" w:eastAsia="zh-CN"/>
        </w:rPr>
        <w:t>628-</w:t>
      </w:r>
      <w:bookmarkStart w:id="0" w:name="_GoBack"/>
      <w:bookmarkEnd w:id="0"/>
      <w:r>
        <w:rPr>
          <w:rFonts w:hint="eastAsia" w:ascii="方正小标宋简体" w:hAnsi="宋体" w:eastAsia="方正小标宋简体" w:cs="宋体"/>
          <w:b/>
          <w:sz w:val="44"/>
          <w:szCs w:val="44"/>
        </w:rPr>
        <w:t>《基础老挝语》考试大纲</w:t>
      </w:r>
    </w:p>
    <w:p>
      <w:pPr>
        <w:spacing w:line="760" w:lineRule="exact"/>
        <w:jc w:val="center"/>
        <w:rPr>
          <w:rFonts w:ascii="仿宋_GB2312" w:hAnsi="仿宋" w:eastAsia="仿宋_GB2312"/>
          <w:b/>
          <w:szCs w:val="21"/>
        </w:rPr>
      </w:pPr>
      <w:r>
        <w:rPr>
          <w:rFonts w:hint="eastAsia" w:ascii="仿宋_GB2312" w:hAnsi="黑体" w:eastAsia="仿宋_GB2312"/>
          <w:color w:val="FF0000"/>
          <w:szCs w:val="21"/>
        </w:rPr>
        <w:t>（研究生招生考试属于择优选拔性考试，考试大纲及书目仅供参考，考试内容及题型可包括但不仅限于以上范围，主要考察考生分析和解决问题的能力。）</w:t>
      </w:r>
    </w:p>
    <w:p>
      <w:pPr>
        <w:spacing w:line="760" w:lineRule="exact"/>
        <w:jc w:val="center"/>
        <w:rPr>
          <w:rFonts w:ascii="仿宋_GB2312" w:hAnsi="宋体" w:eastAsia="仿宋_GB2312" w:cs="宋体"/>
          <w:b/>
          <w:sz w:val="36"/>
          <w:szCs w:val="36"/>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一、考查目标及总体要求</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全日制攻读亚非语言文学硕士学位入学考试科目《基础老挝语》的考查内容包括语音、词汇、语法、阅读理解、翻译及写作六个方面。主要考查考生的老挝语基本知识水平、老挝语运用能力，同时考查考生用老挝语分析问题和解决问题的能力。</w:t>
      </w:r>
    </w:p>
    <w:p>
      <w:pPr>
        <w:spacing w:line="560" w:lineRule="exact"/>
        <w:ind w:firstLine="640" w:firstLineChars="200"/>
        <w:rPr>
          <w:rFonts w:ascii="仿宋_GB2312" w:eastAsia="仿宋_GB2312"/>
          <w:sz w:val="32"/>
          <w:szCs w:val="32"/>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二、考试形式与试卷结构</w:t>
      </w:r>
    </w:p>
    <w:p>
      <w:pPr>
        <w:spacing w:line="560" w:lineRule="exact"/>
        <w:ind w:firstLine="643" w:firstLineChars="200"/>
        <w:rPr>
          <w:rFonts w:ascii="楷体" w:hAnsi="楷体" w:eastAsia="楷体"/>
          <w:b/>
          <w:bCs/>
          <w:sz w:val="32"/>
          <w:szCs w:val="32"/>
        </w:rPr>
      </w:pPr>
      <w:r>
        <w:rPr>
          <w:rFonts w:hint="eastAsia" w:ascii="楷体" w:hAnsi="楷体" w:eastAsia="楷体"/>
          <w:b/>
          <w:bCs/>
          <w:sz w:val="32"/>
          <w:szCs w:val="32"/>
        </w:rPr>
        <w:t>（一）试卷成绩及考试时间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本试卷满分为150分，考试时间为180分钟。</w:t>
      </w:r>
    </w:p>
    <w:p>
      <w:pPr>
        <w:spacing w:line="560" w:lineRule="exact"/>
        <w:ind w:firstLine="643" w:firstLineChars="200"/>
        <w:rPr>
          <w:rFonts w:ascii="楷体" w:hAnsi="楷体" w:eastAsia="楷体"/>
          <w:b/>
          <w:bCs/>
          <w:sz w:val="32"/>
          <w:szCs w:val="32"/>
        </w:rPr>
      </w:pPr>
      <w:r>
        <w:rPr>
          <w:rFonts w:hint="eastAsia" w:ascii="楷体" w:hAnsi="楷体" w:eastAsia="楷体"/>
          <w:b/>
          <w:bCs/>
          <w:sz w:val="32"/>
          <w:szCs w:val="32"/>
        </w:rPr>
        <w:t>（二）答题方式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答题方式为闭卷、笔试。</w:t>
      </w:r>
    </w:p>
    <w:p>
      <w:pPr>
        <w:spacing w:line="560" w:lineRule="exact"/>
        <w:ind w:firstLine="643" w:firstLineChars="200"/>
        <w:rPr>
          <w:rFonts w:ascii="楷体" w:hAnsi="楷体" w:eastAsia="楷体"/>
          <w:b/>
          <w:bCs/>
          <w:sz w:val="32"/>
          <w:szCs w:val="32"/>
        </w:rPr>
      </w:pPr>
      <w:r>
        <w:rPr>
          <w:rFonts w:hint="eastAsia" w:ascii="楷体" w:hAnsi="楷体" w:eastAsia="楷体"/>
          <w:b/>
          <w:bCs/>
          <w:sz w:val="32"/>
          <w:szCs w:val="32"/>
        </w:rPr>
        <w:t>（三）试卷内容结构</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各部分内容</w:t>
      </w:r>
      <w:r>
        <w:rPr>
          <w:rFonts w:hint="eastAsia" w:ascii="仿宋_GB2312" w:eastAsia="仿宋_GB2312"/>
          <w:sz w:val="32"/>
          <w:szCs w:val="32"/>
          <w:lang w:val="en-US" w:eastAsia="zh-CN"/>
        </w:rPr>
        <w:t>包括：</w:t>
      </w:r>
      <w:r>
        <w:rPr>
          <w:rFonts w:hint="eastAsia" w:ascii="仿宋_GB2312" w:eastAsia="仿宋_GB2312"/>
          <w:color w:val="000000" w:themeColor="text1"/>
          <w:sz w:val="32"/>
          <w:szCs w:val="32"/>
          <w14:textFill>
            <w14:solidFill>
              <w14:schemeClr w14:val="tx1"/>
            </w14:solidFill>
          </w14:textFill>
        </w:rPr>
        <w:t>语音、词汇</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 xml:space="preserve">语法 </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阅读理解</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sz w:val="32"/>
          <w:szCs w:val="32"/>
        </w:rPr>
        <w:t>翻译</w:t>
      </w:r>
      <w:r>
        <w:rPr>
          <w:rFonts w:hint="eastAsia" w:ascii="仿宋_GB2312" w:eastAsia="仿宋_GB2312"/>
          <w:sz w:val="32"/>
          <w:szCs w:val="32"/>
          <w:lang w:eastAsia="zh-CN"/>
        </w:rPr>
        <w:t>，</w:t>
      </w:r>
      <w:r>
        <w:rPr>
          <w:rFonts w:hint="eastAsia" w:ascii="仿宋_GB2312" w:eastAsia="仿宋_GB2312"/>
          <w:sz w:val="32"/>
          <w:szCs w:val="32"/>
        </w:rPr>
        <w:t xml:space="preserve">写作 </w:t>
      </w:r>
      <w:r>
        <w:rPr>
          <w:rFonts w:hint="eastAsia" w:ascii="仿宋_GB2312" w:eastAsia="仿宋_GB2312"/>
          <w:sz w:val="32"/>
          <w:szCs w:val="32"/>
          <w:lang w:eastAsia="zh-CN"/>
        </w:rPr>
        <w:t>。</w:t>
      </w:r>
    </w:p>
    <w:p>
      <w:pPr>
        <w:spacing w:line="560" w:lineRule="exact"/>
        <w:ind w:firstLine="643" w:firstLineChars="200"/>
        <w:rPr>
          <w:rFonts w:ascii="楷体" w:hAnsi="楷体" w:eastAsia="楷体"/>
          <w:b/>
          <w:bCs/>
          <w:sz w:val="32"/>
          <w:szCs w:val="32"/>
        </w:rPr>
      </w:pPr>
      <w:r>
        <w:rPr>
          <w:rFonts w:hint="eastAsia" w:ascii="楷体" w:hAnsi="楷体" w:eastAsia="楷体"/>
          <w:b/>
          <w:bCs/>
          <w:sz w:val="32"/>
          <w:szCs w:val="32"/>
        </w:rPr>
        <w:t>（四）试卷题型结构</w:t>
      </w:r>
    </w:p>
    <w:p>
      <w:pPr>
        <w:spacing w:line="560" w:lineRule="exact"/>
        <w:ind w:firstLine="643" w:firstLineChars="200"/>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语音、词汇部分题型</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选择题或填空题</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每次考试视具体情况采用哪种题型。</w:t>
      </w:r>
      <w:r>
        <w:rPr>
          <w:rFonts w:hint="eastAsia" w:ascii="仿宋" w:hAnsi="仿宋" w:eastAsia="仿宋" w:cs="仿宋"/>
          <w:sz w:val="28"/>
          <w:szCs w:val="28"/>
        </w:rPr>
        <w:t xml:space="preserve">  </w:t>
      </w:r>
      <w:r>
        <w:rPr>
          <w:rFonts w:hint="eastAsia" w:ascii="仿宋_GB2312" w:eastAsia="仿宋_GB2312"/>
          <w:color w:val="000000" w:themeColor="text1"/>
          <w:sz w:val="32"/>
          <w:szCs w:val="32"/>
          <w14:textFill>
            <w14:solidFill>
              <w14:schemeClr w14:val="tx1"/>
            </w14:solidFill>
          </w14:textFill>
        </w:rPr>
        <w:t xml:space="preserve">                      </w:t>
      </w:r>
    </w:p>
    <w:p>
      <w:pPr>
        <w:spacing w:line="560" w:lineRule="exact"/>
        <w:ind w:firstLine="643" w:firstLineChars="200"/>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语法部分题型</w:t>
      </w:r>
    </w:p>
    <w:p>
      <w:pPr>
        <w:spacing w:line="56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选择题、填空题或正误判断题</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每次考试视具体情况采用哪种题型。</w:t>
      </w:r>
    </w:p>
    <w:p>
      <w:pPr>
        <w:spacing w:line="560" w:lineRule="exact"/>
        <w:ind w:firstLine="643" w:firstLineChars="200"/>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阅读理解部分题型</w:t>
      </w:r>
    </w:p>
    <w:p>
      <w:pPr>
        <w:spacing w:line="560" w:lineRule="exact"/>
        <w:ind w:firstLine="640" w:firstLineChars="200"/>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此部分题型每次考试视具体情况采用而定。</w:t>
      </w:r>
    </w:p>
    <w:p>
      <w:pPr>
        <w:spacing w:line="560" w:lineRule="exact"/>
        <w:ind w:firstLine="643" w:firstLineChars="200"/>
        <w:rPr>
          <w:rFonts w:ascii="仿宋_GB2312" w:eastAsia="仿宋_GB2312"/>
          <w:b/>
          <w:bCs/>
          <w:color w:val="000000" w:themeColor="text1"/>
          <w:sz w:val="32"/>
          <w:szCs w:val="32"/>
          <w14:textFill>
            <w14:solidFill>
              <w14:schemeClr w14:val="tx1"/>
            </w14:solidFill>
          </w14:textFill>
        </w:rPr>
      </w:pPr>
      <w:r>
        <w:rPr>
          <w:rFonts w:hint="eastAsia" w:ascii="仿宋_GB2312" w:eastAsia="仿宋_GB2312"/>
          <w:b/>
          <w:bCs/>
          <w:color w:val="000000" w:themeColor="text1"/>
          <w:sz w:val="32"/>
          <w:szCs w:val="32"/>
          <w14:textFill>
            <w14:solidFill>
              <w14:schemeClr w14:val="tx1"/>
            </w14:solidFill>
          </w14:textFill>
        </w:rPr>
        <w:t>翻译部分题型</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汉语翻译为老挝语</w:t>
      </w:r>
      <w:r>
        <w:rPr>
          <w:rFonts w:hint="eastAsia" w:ascii="仿宋_GB2312" w:eastAsia="仿宋_GB2312"/>
          <w:sz w:val="32"/>
          <w:szCs w:val="32"/>
          <w:lang w:val="en-US" w:eastAsia="zh-CN"/>
        </w:rPr>
        <w:t>或</w:t>
      </w:r>
      <w:r>
        <w:rPr>
          <w:rFonts w:hint="eastAsia" w:ascii="仿宋_GB2312" w:eastAsia="仿宋_GB2312"/>
          <w:sz w:val="32"/>
          <w:szCs w:val="32"/>
        </w:rPr>
        <w:t>老挝语翻译为汉语</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每次考试视具体情况采用哪种题型。</w:t>
      </w:r>
    </w:p>
    <w:p>
      <w:pPr>
        <w:spacing w:line="560" w:lineRule="exact"/>
        <w:ind w:firstLine="643" w:firstLineChars="200"/>
        <w:rPr>
          <w:rFonts w:ascii="仿宋_GB2312" w:eastAsia="仿宋_GB2312"/>
          <w:b/>
          <w:bCs/>
          <w:sz w:val="32"/>
          <w:szCs w:val="32"/>
        </w:rPr>
      </w:pPr>
      <w:r>
        <w:rPr>
          <w:rFonts w:hint="eastAsia" w:ascii="仿宋_GB2312" w:eastAsia="仿宋_GB2312"/>
          <w:b/>
          <w:bCs/>
          <w:sz w:val="32"/>
          <w:szCs w:val="32"/>
        </w:rPr>
        <w:t>写作部分题型</w:t>
      </w:r>
    </w:p>
    <w:p>
      <w:pPr>
        <w:spacing w:line="560" w:lineRule="exact"/>
        <w:ind w:firstLine="640" w:firstLineChars="200"/>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sz w:val="32"/>
          <w:szCs w:val="32"/>
        </w:rPr>
        <w:t>老挝语命题作文或自命题作文</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每次考试视具体情况采用哪种题型。</w:t>
      </w:r>
    </w:p>
    <w:p>
      <w:pPr>
        <w:spacing w:line="560" w:lineRule="exact"/>
        <w:ind w:firstLine="640" w:firstLineChars="200"/>
        <w:rPr>
          <w:rFonts w:hint="eastAsia" w:ascii="仿宋_GB2312" w:eastAsia="仿宋_GB2312"/>
          <w:color w:val="000000" w:themeColor="text1"/>
          <w:sz w:val="32"/>
          <w:szCs w:val="32"/>
          <w:lang w:val="en-US" w:eastAsia="zh-CN"/>
          <w14:textFill>
            <w14:solidFill>
              <w14:schemeClr w14:val="tx1"/>
            </w14:solidFill>
          </w14:textFill>
        </w:rPr>
      </w:pPr>
    </w:p>
    <w:p>
      <w:pPr>
        <w:spacing w:line="560" w:lineRule="exact"/>
        <w:ind w:firstLine="640" w:firstLineChars="200"/>
        <w:rPr>
          <w:rFonts w:ascii="黑体" w:hAnsi="黑体" w:eastAsia="黑体"/>
          <w:sz w:val="32"/>
          <w:szCs w:val="32"/>
        </w:rPr>
      </w:pPr>
      <w:r>
        <w:rPr>
          <w:rFonts w:hint="eastAsia" w:ascii="黑体" w:hAnsi="黑体" w:eastAsia="黑体"/>
          <w:sz w:val="32"/>
          <w:szCs w:val="32"/>
        </w:rPr>
        <w:t>三、考查目标及范围</w:t>
      </w:r>
    </w:p>
    <w:p>
      <w:pPr>
        <w:spacing w:line="560" w:lineRule="exact"/>
        <w:ind w:firstLine="643" w:firstLineChars="200"/>
        <w:rPr>
          <w:rFonts w:ascii="楷体" w:hAnsi="楷体" w:eastAsia="楷体"/>
          <w:b/>
          <w:bCs/>
          <w:sz w:val="32"/>
          <w:szCs w:val="32"/>
        </w:rPr>
      </w:pPr>
      <w:r>
        <w:rPr>
          <w:rFonts w:hint="eastAsia" w:ascii="楷体" w:hAnsi="楷体" w:eastAsia="楷体"/>
          <w:b/>
          <w:bCs/>
          <w:sz w:val="32"/>
          <w:szCs w:val="32"/>
        </w:rPr>
        <w:t>（一）老挝语语音、词汇及语法部分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1．考查目标</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考查考生对老挝语语音和语法规律的掌握及对词汇的语义辨析和运用。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2．考试要求</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要求考生掌握老挝语语音、词汇、语法的基本特点，能够运用老挝语语法知识分析老挝语语言现象。</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3．考试形式与范围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语音部分采用选择题或填空题，考查范围包括老挝语发音特点、语音系统等内容。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词汇部分采用选择题或填空题，考查范围包括词义辨析、词性辨析、单词互译等内容。</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语法</w:t>
      </w:r>
      <w:r>
        <w:rPr>
          <w:rFonts w:hint="eastAsia" w:ascii="仿宋_GB2312" w:eastAsia="仿宋_GB2312"/>
          <w:color w:val="000000" w:themeColor="text1"/>
          <w:sz w:val="32"/>
          <w:szCs w:val="32"/>
          <w14:textFill>
            <w14:solidFill>
              <w14:schemeClr w14:val="tx1"/>
            </w14:solidFill>
          </w14:textFill>
        </w:rPr>
        <w:t>部分采用选择题、填空题或正误判断题，考</w:t>
      </w:r>
      <w:r>
        <w:rPr>
          <w:rFonts w:hint="eastAsia" w:ascii="仿宋_GB2312" w:eastAsia="仿宋_GB2312"/>
          <w:sz w:val="32"/>
          <w:szCs w:val="32"/>
        </w:rPr>
        <w:t>查范围包括词法与句法等。</w:t>
      </w:r>
    </w:p>
    <w:p>
      <w:pPr>
        <w:spacing w:line="560" w:lineRule="exact"/>
        <w:ind w:firstLine="643" w:firstLineChars="200"/>
        <w:rPr>
          <w:rFonts w:ascii="楷体" w:hAnsi="楷体" w:eastAsia="楷体"/>
          <w:b/>
          <w:bCs/>
          <w:sz w:val="32"/>
          <w:szCs w:val="32"/>
        </w:rPr>
      </w:pPr>
      <w:r>
        <w:rPr>
          <w:rFonts w:hint="eastAsia" w:ascii="楷体" w:hAnsi="楷体" w:eastAsia="楷体"/>
          <w:b/>
          <w:bCs/>
          <w:sz w:val="32"/>
          <w:szCs w:val="32"/>
        </w:rPr>
        <w:t>（二）阅读理解部分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1．考查目标</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要求考生能综合运用老挝语知识和阅读技能来理解中等难度的老挝语材料，具备读懂各种体裁、题材文章的能力，具备快速获取信息的能力，具备对信息的推理判断、概括归纳、批评性思考的能力，能够分析所读材料的观点意图、语篇结构、语言特点、文体风格及修辞手法等。</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2．考试要求</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能读懂具有中等难度的老挝语文章和材料，能理解所读材料的主旨大意，分辨出其中的事实和细节；能理解字面意义和隐含意义；能根据所读材料进行判断和推理；能分析所读材料的思想观点、语篇结构、语言特点和修辞手法等。</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（2）能在阅读中根据需要自觉调整阅读速度和阅读技巧。</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3．考试形式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本部</w:t>
      </w:r>
      <w:r>
        <w:rPr>
          <w:rFonts w:hint="eastAsia" w:ascii="仿宋_GB2312" w:eastAsia="仿宋_GB2312"/>
          <w:color w:val="000000" w:themeColor="text1"/>
          <w:sz w:val="32"/>
          <w:szCs w:val="32"/>
          <w14:textFill>
            <w14:solidFill>
              <w14:schemeClr w14:val="tx1"/>
            </w14:solidFill>
          </w14:textFill>
        </w:rPr>
        <w:t>分</w:t>
      </w:r>
      <w:r>
        <w:rPr>
          <w:rFonts w:hint="eastAsia" w:ascii="仿宋_GB2312" w:eastAsia="仿宋_GB2312"/>
          <w:color w:val="000000" w:themeColor="text1"/>
          <w:sz w:val="32"/>
          <w:szCs w:val="32"/>
          <w:lang w:val="en-US" w:eastAsia="zh-CN"/>
          <w14:textFill>
            <w14:solidFill>
              <w14:schemeClr w14:val="tx1"/>
            </w14:solidFill>
          </w14:textFill>
        </w:rPr>
        <w:t>一般</w:t>
      </w:r>
      <w:r>
        <w:rPr>
          <w:rFonts w:hint="eastAsia" w:ascii="仿宋_GB2312" w:eastAsia="仿宋_GB2312"/>
          <w:color w:val="000000" w:themeColor="text1"/>
          <w:sz w:val="32"/>
          <w:szCs w:val="32"/>
          <w14:textFill>
            <w14:solidFill>
              <w14:schemeClr w14:val="tx1"/>
            </w14:solidFill>
          </w14:textFill>
        </w:rPr>
        <w:t>采用选择题题型，</w:t>
      </w:r>
      <w:r>
        <w:rPr>
          <w:rFonts w:hint="eastAsia" w:ascii="仿宋_GB2312" w:eastAsia="仿宋_GB2312"/>
          <w:color w:val="000000" w:themeColor="text1"/>
          <w:sz w:val="32"/>
          <w:szCs w:val="32"/>
          <w:lang w:val="en-US" w:eastAsia="zh-CN"/>
          <w14:textFill>
            <w14:solidFill>
              <w14:schemeClr w14:val="tx1"/>
            </w14:solidFill>
          </w14:textFill>
        </w:rPr>
        <w:t>每次考试视具体情况而定具体题型。</w:t>
      </w:r>
      <w:r>
        <w:rPr>
          <w:rFonts w:hint="eastAsia" w:ascii="仿宋_GB2312" w:eastAsia="仿宋_GB2312"/>
          <w:color w:val="000000" w:themeColor="text1"/>
          <w:sz w:val="32"/>
          <w:szCs w:val="32"/>
          <w14:textFill>
            <w14:solidFill>
              <w14:schemeClr w14:val="tx1"/>
            </w14:solidFill>
          </w14:textFill>
        </w:rPr>
        <w:t>由2-3篇</w:t>
      </w:r>
      <w:r>
        <w:rPr>
          <w:rFonts w:hint="eastAsia" w:ascii="仿宋_GB2312" w:eastAsia="仿宋_GB2312"/>
          <w:sz w:val="32"/>
          <w:szCs w:val="32"/>
        </w:rPr>
        <w:t>阅读材料组成。</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4．选材原则</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（1）题材广泛，包括经济、政治、文化、社会、生态等。</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（2）体裁多样，包括记叙文、描写文、说明文、议论文、广告、说明书、图表、应用文等。</w:t>
      </w:r>
    </w:p>
    <w:p>
      <w:pPr>
        <w:spacing w:line="560" w:lineRule="exact"/>
        <w:ind w:firstLine="643" w:firstLineChars="200"/>
        <w:rPr>
          <w:rFonts w:ascii="楷体" w:hAnsi="楷体" w:eastAsia="楷体"/>
          <w:b/>
          <w:bCs/>
          <w:sz w:val="32"/>
          <w:szCs w:val="32"/>
        </w:rPr>
      </w:pPr>
      <w:r>
        <w:rPr>
          <w:rFonts w:hint="eastAsia" w:ascii="楷体" w:hAnsi="楷体" w:eastAsia="楷体"/>
          <w:b/>
          <w:bCs/>
          <w:sz w:val="32"/>
          <w:szCs w:val="32"/>
        </w:rPr>
        <w:t>（三）翻译部分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1．考查目标</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要求考生能综合运用翻译方法和技巧对中等难度的材料进行汉老互译。熟练掌握老挝语和汉语词汇、语法的异同，掌握各种译法的原则和方法。</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2．考试要求</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要求考生对原文的理解正确，译文语言表达流畅、自然、优美，体现各自民族文化特色。</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3．考试形式</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本部分采用汉语翻译成老挝语和老挝语翻译成汉语两种题型</w:t>
      </w:r>
      <w:r>
        <w:rPr>
          <w:rFonts w:hint="eastAsia" w:ascii="仿宋_GB2312" w:eastAsia="仿宋_GB2312"/>
          <w:sz w:val="32"/>
          <w:szCs w:val="32"/>
          <w:lang w:eastAsia="zh-CN"/>
        </w:rPr>
        <w:t>，</w:t>
      </w:r>
      <w:r>
        <w:rPr>
          <w:rFonts w:hint="eastAsia" w:ascii="仿宋_GB2312" w:eastAsia="仿宋_GB2312"/>
          <w:color w:val="000000" w:themeColor="text1"/>
          <w:sz w:val="32"/>
          <w:szCs w:val="32"/>
          <w:lang w:val="en-US" w:eastAsia="zh-CN"/>
          <w14:textFill>
            <w14:solidFill>
              <w14:schemeClr w14:val="tx1"/>
            </w14:solidFill>
          </w14:textFill>
        </w:rPr>
        <w:t>每次考试视具体情况采用哪种题型。</w:t>
      </w:r>
      <w:r>
        <w:rPr>
          <w:rFonts w:hint="eastAsia" w:ascii="仿宋_GB2312" w:eastAsia="仿宋_GB2312"/>
          <w:sz w:val="32"/>
          <w:szCs w:val="32"/>
        </w:rPr>
        <w:t xml:space="preserve"> </w:t>
      </w:r>
    </w:p>
    <w:p>
      <w:pPr>
        <w:spacing w:line="560" w:lineRule="exact"/>
        <w:ind w:firstLine="643" w:firstLineChars="200"/>
        <w:rPr>
          <w:rFonts w:ascii="楷体" w:hAnsi="楷体" w:eastAsia="楷体"/>
          <w:b/>
          <w:bCs/>
          <w:sz w:val="32"/>
          <w:szCs w:val="32"/>
        </w:rPr>
      </w:pPr>
      <w:r>
        <w:rPr>
          <w:rFonts w:hint="eastAsia" w:ascii="楷体" w:hAnsi="楷体" w:eastAsia="楷体"/>
          <w:b/>
          <w:bCs/>
          <w:sz w:val="32"/>
          <w:szCs w:val="32"/>
        </w:rPr>
        <w:t>（四）写作部分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1．考查目标</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要求考生能在规定时间内写各类题材的文章，用词恰当，语句通顺，内容充实，结构合理，思路清晰。</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2．考查范围</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该部分主要考查考生掌握老挝语写作的基本特点、基本技巧，词汇、语法、语篇布局以及修辞手法的运用能力。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okChampa">
    <w:altName w:val="Segoe Print"/>
    <w:panose1 w:val="020B0604020202020204"/>
    <w:charset w:val="00"/>
    <w:family w:val="swiss"/>
    <w:pitch w:val="default"/>
    <w:sig w:usb0="00000000" w:usb1="00000000" w:usb2="00000000" w:usb3="00000000" w:csb0="00010001" w:csb1="00000000"/>
  </w:font>
  <w:font w:name="Segoe Print">
    <w:panose1 w:val="02000600000000000000"/>
    <w:charset w:val="00"/>
    <w:family w:val="auto"/>
    <w:pitch w:val="default"/>
    <w:sig w:usb0="0000028F" w:usb1="00000000" w:usb2="00000000" w:usb3="00000000" w:csb0="2000009F" w:csb1="4701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4ZWRjNGM5NGRmNGUyMDUxNzgzZGI5MjM4ZWFmZGEifQ=="/>
  </w:docVars>
  <w:rsids>
    <w:rsidRoot w:val="00E13415"/>
    <w:rsid w:val="00016A04"/>
    <w:rsid w:val="0001747B"/>
    <w:rsid w:val="0004339D"/>
    <w:rsid w:val="00051E33"/>
    <w:rsid w:val="0005622B"/>
    <w:rsid w:val="00067051"/>
    <w:rsid w:val="00076490"/>
    <w:rsid w:val="00091150"/>
    <w:rsid w:val="00096378"/>
    <w:rsid w:val="000B2664"/>
    <w:rsid w:val="000B2F41"/>
    <w:rsid w:val="000C13C5"/>
    <w:rsid w:val="000E224C"/>
    <w:rsid w:val="00104CA9"/>
    <w:rsid w:val="001117DE"/>
    <w:rsid w:val="00124057"/>
    <w:rsid w:val="00134175"/>
    <w:rsid w:val="00144EE2"/>
    <w:rsid w:val="0017640F"/>
    <w:rsid w:val="00180964"/>
    <w:rsid w:val="00185CB7"/>
    <w:rsid w:val="001B399C"/>
    <w:rsid w:val="001B7B0C"/>
    <w:rsid w:val="001C2990"/>
    <w:rsid w:val="001D2748"/>
    <w:rsid w:val="001F39E0"/>
    <w:rsid w:val="002375CF"/>
    <w:rsid w:val="00250293"/>
    <w:rsid w:val="00270B6E"/>
    <w:rsid w:val="00274BC6"/>
    <w:rsid w:val="002876F4"/>
    <w:rsid w:val="00293B61"/>
    <w:rsid w:val="002A5933"/>
    <w:rsid w:val="002A76A9"/>
    <w:rsid w:val="002B1CE3"/>
    <w:rsid w:val="002C005E"/>
    <w:rsid w:val="002C0CCF"/>
    <w:rsid w:val="002D3B93"/>
    <w:rsid w:val="002D4827"/>
    <w:rsid w:val="002F1AD1"/>
    <w:rsid w:val="002F2C20"/>
    <w:rsid w:val="002F6E8E"/>
    <w:rsid w:val="003027C5"/>
    <w:rsid w:val="00307123"/>
    <w:rsid w:val="003074EB"/>
    <w:rsid w:val="003121DE"/>
    <w:rsid w:val="00323DE8"/>
    <w:rsid w:val="00325FBB"/>
    <w:rsid w:val="003308C7"/>
    <w:rsid w:val="0033327A"/>
    <w:rsid w:val="00343AC3"/>
    <w:rsid w:val="003562D8"/>
    <w:rsid w:val="00370F09"/>
    <w:rsid w:val="00374E76"/>
    <w:rsid w:val="00377F8B"/>
    <w:rsid w:val="00382132"/>
    <w:rsid w:val="003908DA"/>
    <w:rsid w:val="003B241B"/>
    <w:rsid w:val="003B36AB"/>
    <w:rsid w:val="003B38F2"/>
    <w:rsid w:val="003B41F0"/>
    <w:rsid w:val="003F2DC1"/>
    <w:rsid w:val="00421E4F"/>
    <w:rsid w:val="004257DF"/>
    <w:rsid w:val="0044529E"/>
    <w:rsid w:val="004453B2"/>
    <w:rsid w:val="004615C9"/>
    <w:rsid w:val="004639EE"/>
    <w:rsid w:val="00496D50"/>
    <w:rsid w:val="004A15F9"/>
    <w:rsid w:val="004A37D4"/>
    <w:rsid w:val="004B3008"/>
    <w:rsid w:val="004B3E60"/>
    <w:rsid w:val="004C0FB6"/>
    <w:rsid w:val="004C5B5B"/>
    <w:rsid w:val="004E00F1"/>
    <w:rsid w:val="004F063A"/>
    <w:rsid w:val="00501B3D"/>
    <w:rsid w:val="00504070"/>
    <w:rsid w:val="005075C4"/>
    <w:rsid w:val="005218D0"/>
    <w:rsid w:val="00534972"/>
    <w:rsid w:val="00541DC7"/>
    <w:rsid w:val="005424F3"/>
    <w:rsid w:val="005505B4"/>
    <w:rsid w:val="00553054"/>
    <w:rsid w:val="005645DB"/>
    <w:rsid w:val="005652E3"/>
    <w:rsid w:val="005805BC"/>
    <w:rsid w:val="005813E5"/>
    <w:rsid w:val="005879D0"/>
    <w:rsid w:val="005C3B6B"/>
    <w:rsid w:val="005D2CD1"/>
    <w:rsid w:val="005E3CB2"/>
    <w:rsid w:val="006014B4"/>
    <w:rsid w:val="00607813"/>
    <w:rsid w:val="00636CC8"/>
    <w:rsid w:val="0064151A"/>
    <w:rsid w:val="00644500"/>
    <w:rsid w:val="0066458F"/>
    <w:rsid w:val="00666C19"/>
    <w:rsid w:val="00671CD1"/>
    <w:rsid w:val="0067538A"/>
    <w:rsid w:val="00681D38"/>
    <w:rsid w:val="00681D4B"/>
    <w:rsid w:val="00684298"/>
    <w:rsid w:val="00684FEB"/>
    <w:rsid w:val="0068530A"/>
    <w:rsid w:val="00685739"/>
    <w:rsid w:val="00687A22"/>
    <w:rsid w:val="006A671B"/>
    <w:rsid w:val="006B24AF"/>
    <w:rsid w:val="006C5FA2"/>
    <w:rsid w:val="006C6ECA"/>
    <w:rsid w:val="006D6734"/>
    <w:rsid w:val="006F77F5"/>
    <w:rsid w:val="007258EB"/>
    <w:rsid w:val="00726975"/>
    <w:rsid w:val="007307A2"/>
    <w:rsid w:val="007453D7"/>
    <w:rsid w:val="00746A63"/>
    <w:rsid w:val="00766201"/>
    <w:rsid w:val="00772182"/>
    <w:rsid w:val="0077674F"/>
    <w:rsid w:val="007900D2"/>
    <w:rsid w:val="007A0111"/>
    <w:rsid w:val="007A29BC"/>
    <w:rsid w:val="007A30C2"/>
    <w:rsid w:val="007B1E4E"/>
    <w:rsid w:val="007D28B7"/>
    <w:rsid w:val="008012CB"/>
    <w:rsid w:val="008221E2"/>
    <w:rsid w:val="00822403"/>
    <w:rsid w:val="008238E4"/>
    <w:rsid w:val="00847360"/>
    <w:rsid w:val="008510C2"/>
    <w:rsid w:val="008624A1"/>
    <w:rsid w:val="00862C47"/>
    <w:rsid w:val="00875AD3"/>
    <w:rsid w:val="0088436A"/>
    <w:rsid w:val="008C6F6A"/>
    <w:rsid w:val="008D3ACF"/>
    <w:rsid w:val="008D62D4"/>
    <w:rsid w:val="008E1073"/>
    <w:rsid w:val="00910683"/>
    <w:rsid w:val="00921C6D"/>
    <w:rsid w:val="00925CFB"/>
    <w:rsid w:val="0094194A"/>
    <w:rsid w:val="00941ADD"/>
    <w:rsid w:val="00947BC3"/>
    <w:rsid w:val="00956956"/>
    <w:rsid w:val="00962282"/>
    <w:rsid w:val="0097240D"/>
    <w:rsid w:val="0097537F"/>
    <w:rsid w:val="009A03BC"/>
    <w:rsid w:val="009A3B0F"/>
    <w:rsid w:val="009A4B44"/>
    <w:rsid w:val="009B2F4F"/>
    <w:rsid w:val="009B6E5B"/>
    <w:rsid w:val="009C6480"/>
    <w:rsid w:val="009D2220"/>
    <w:rsid w:val="009D6EEB"/>
    <w:rsid w:val="009E7EDF"/>
    <w:rsid w:val="009F7E96"/>
    <w:rsid w:val="00A1553A"/>
    <w:rsid w:val="00A25CD7"/>
    <w:rsid w:val="00A5169A"/>
    <w:rsid w:val="00A53CAB"/>
    <w:rsid w:val="00A6027B"/>
    <w:rsid w:val="00A6576A"/>
    <w:rsid w:val="00A669F7"/>
    <w:rsid w:val="00A72D35"/>
    <w:rsid w:val="00A74AE3"/>
    <w:rsid w:val="00A832C0"/>
    <w:rsid w:val="00A8738D"/>
    <w:rsid w:val="00A91D37"/>
    <w:rsid w:val="00AB09AE"/>
    <w:rsid w:val="00AB1D85"/>
    <w:rsid w:val="00AC0A1F"/>
    <w:rsid w:val="00AC5195"/>
    <w:rsid w:val="00AC7A50"/>
    <w:rsid w:val="00AF1FA6"/>
    <w:rsid w:val="00B02036"/>
    <w:rsid w:val="00B05E61"/>
    <w:rsid w:val="00B15322"/>
    <w:rsid w:val="00B22139"/>
    <w:rsid w:val="00B23D36"/>
    <w:rsid w:val="00B554BB"/>
    <w:rsid w:val="00B6216D"/>
    <w:rsid w:val="00B64A39"/>
    <w:rsid w:val="00B66CA1"/>
    <w:rsid w:val="00B716FB"/>
    <w:rsid w:val="00B8174B"/>
    <w:rsid w:val="00B90220"/>
    <w:rsid w:val="00B907C0"/>
    <w:rsid w:val="00BA408B"/>
    <w:rsid w:val="00BB1CC2"/>
    <w:rsid w:val="00BC0FBE"/>
    <w:rsid w:val="00BC4182"/>
    <w:rsid w:val="00BC70AE"/>
    <w:rsid w:val="00BD5004"/>
    <w:rsid w:val="00BE4CE0"/>
    <w:rsid w:val="00BE6ECF"/>
    <w:rsid w:val="00BF1B6B"/>
    <w:rsid w:val="00BF512F"/>
    <w:rsid w:val="00BF7C80"/>
    <w:rsid w:val="00C06E3A"/>
    <w:rsid w:val="00C20641"/>
    <w:rsid w:val="00C403CE"/>
    <w:rsid w:val="00C44E4B"/>
    <w:rsid w:val="00C459B5"/>
    <w:rsid w:val="00C55E7E"/>
    <w:rsid w:val="00C56062"/>
    <w:rsid w:val="00C57E04"/>
    <w:rsid w:val="00C817BF"/>
    <w:rsid w:val="00C818FF"/>
    <w:rsid w:val="00CF13E4"/>
    <w:rsid w:val="00D05B26"/>
    <w:rsid w:val="00D17362"/>
    <w:rsid w:val="00D23A00"/>
    <w:rsid w:val="00D350CC"/>
    <w:rsid w:val="00D41715"/>
    <w:rsid w:val="00D431CF"/>
    <w:rsid w:val="00D458BC"/>
    <w:rsid w:val="00D5409D"/>
    <w:rsid w:val="00D55FDB"/>
    <w:rsid w:val="00D60340"/>
    <w:rsid w:val="00D60F1E"/>
    <w:rsid w:val="00D71341"/>
    <w:rsid w:val="00D9353F"/>
    <w:rsid w:val="00DB4CAB"/>
    <w:rsid w:val="00DC03B9"/>
    <w:rsid w:val="00DC7477"/>
    <w:rsid w:val="00DE1054"/>
    <w:rsid w:val="00DF53C5"/>
    <w:rsid w:val="00E02D9F"/>
    <w:rsid w:val="00E13415"/>
    <w:rsid w:val="00E16D76"/>
    <w:rsid w:val="00E2154F"/>
    <w:rsid w:val="00E3176E"/>
    <w:rsid w:val="00E35794"/>
    <w:rsid w:val="00E40DD6"/>
    <w:rsid w:val="00E41184"/>
    <w:rsid w:val="00E53DD7"/>
    <w:rsid w:val="00E67697"/>
    <w:rsid w:val="00E73A50"/>
    <w:rsid w:val="00E81619"/>
    <w:rsid w:val="00E83918"/>
    <w:rsid w:val="00E912AB"/>
    <w:rsid w:val="00E966DC"/>
    <w:rsid w:val="00E96BA8"/>
    <w:rsid w:val="00EA3848"/>
    <w:rsid w:val="00EA57FB"/>
    <w:rsid w:val="00EB4020"/>
    <w:rsid w:val="00EB4747"/>
    <w:rsid w:val="00EC44D9"/>
    <w:rsid w:val="00ED32A4"/>
    <w:rsid w:val="00ED6EB0"/>
    <w:rsid w:val="00EE42BE"/>
    <w:rsid w:val="00EF35A3"/>
    <w:rsid w:val="00EF5391"/>
    <w:rsid w:val="00F00248"/>
    <w:rsid w:val="00F00388"/>
    <w:rsid w:val="00F16C0F"/>
    <w:rsid w:val="00F25A5E"/>
    <w:rsid w:val="00F40661"/>
    <w:rsid w:val="00F66924"/>
    <w:rsid w:val="00F745BD"/>
    <w:rsid w:val="00FE6396"/>
    <w:rsid w:val="00FF09CE"/>
    <w:rsid w:val="00FF26BA"/>
    <w:rsid w:val="00FF521C"/>
    <w:rsid w:val="00FF7ABE"/>
    <w:rsid w:val="1B41102A"/>
    <w:rsid w:val="2E2036E4"/>
    <w:rsid w:val="4D34070B"/>
  </w:rsids>
  <m:mathPr>
    <m:mathFont m:val="Cambria Math"/>
    <m:brkBin m:val="before"/>
    <m:brkBinSub m:val="--"/>
    <m:smallFrac m:val="0"/>
    <m:dispDef/>
    <m:lMargin m:val="0"/>
    <m:rMargin m:val="0"/>
    <m:defJc m:val="centerGroup"/>
    <m:wrapIndent m:val="1440"/>
    <m:intLim m:val="subSup"/>
    <m:naryLim m:val="undOvr"/>
  </m:mathPr>
  <w:themeFontLang w:val="en-US" w:eastAsia="zh-CN" w:bidi="lo-L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rFonts w:ascii="Times New Roman" w:hAnsi="Times New Roman" w:eastAsia="宋体" w:cs="Times New Roman"/>
      <w:sz w:val="18"/>
      <w:szCs w:val="18"/>
    </w:rPr>
  </w:style>
  <w:style w:type="character" w:customStyle="1" w:styleId="8">
    <w:name w:val="页脚 字符"/>
    <w:basedOn w:val="6"/>
    <w:link w:val="3"/>
    <w:uiPriority w:val="99"/>
    <w:rPr>
      <w:rFonts w:ascii="Times New Roman" w:hAnsi="Times New Roman" w:eastAsia="宋体" w:cs="Times New Roman"/>
      <w:sz w:val="18"/>
      <w:szCs w:val="18"/>
    </w:rPr>
  </w:style>
  <w:style w:type="character" w:customStyle="1" w:styleId="9">
    <w:name w:val="批注框文本 字符"/>
    <w:basedOn w:val="6"/>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1376</Words>
  <Characters>1382</Characters>
  <Lines>11</Lines>
  <Paragraphs>3</Paragraphs>
  <TotalTime>0</TotalTime>
  <ScaleCrop>false</ScaleCrop>
  <LinksUpToDate>false</LinksUpToDate>
  <CharactersWithSpaces>1409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2022-06-14T14:47:00Z</dcterms:created>
  <dc:creator>lenovo</dc:creator>
  <cp:lastModifiedBy>Rhaegar Fang</cp:lastModifiedBy>
  <dcterms:modified xsi:type="dcterms:W3CDTF">2022-06-24T08:08:45Z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B2E7AD3BA9D8491CACAB418856F97C42</vt:lpwstr>
  </property>
</Properties>
</file>