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云南师范大学2024年硕士研究生接受调剂专业一览表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说明：加★号的为专业学位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1.全日制硕士调剂专业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欢迎全日制、非全日制考生报考（非全日制考生也可报考）。</w:t>
      </w:r>
    </w:p>
    <w:tbl>
      <w:tblPr>
        <w:tblStyle w:val="2"/>
        <w:tblW w:w="113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2239"/>
        <w:gridCol w:w="1035"/>
        <w:gridCol w:w="3390"/>
        <w:gridCol w:w="750"/>
        <w:gridCol w:w="3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院系所码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院系所名称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调剂人数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该专业需要公布的说明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法学与社会学学院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030103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宪法学与行政法学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法学与社会学学院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030302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人口学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法学与社会学学院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030303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人类学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法学与社会学学院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030304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民俗学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010104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逻辑学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020202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区域经济学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020203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020204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020205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产业经济学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020206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泛亚商学院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020204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泛亚商学院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120201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泛亚商学院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120202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040103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只接收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311全国统考科目考生的调剂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040104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比较教育学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只接收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311全国统考科目考生的调剂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040106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高等教育学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只接收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311全国统考科目考生的调剂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040107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成人教育学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只接收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311全国统考科目考生的调剂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0401Z2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只接收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311全国统考科目考生的调剂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0401Z3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少年儿童组织与思想意识教育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只接收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311全国统考科目考生的调剂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基础心理学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只接收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312全国统考科目考生的调剂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发展与教育心理学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只接收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312全国统考科目考生的调剂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只接收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312全国统考科目考生的调剂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传媒学院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050301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1、仅接收本科专业为新闻传播学类（0503）考生的调剂。</w:t>
            </w:r>
          </w:p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2、</w:t>
            </w:r>
            <w:r>
              <w:rPr>
                <w:rFonts w:ascii="宋体" w:hAnsi="宋体" w:eastAsia="宋体" w:cs="宋体"/>
                <w:sz w:val="24"/>
                <w:szCs w:val="24"/>
              </w:rPr>
              <w:t>按照加权后的成绩[（外语成绩+政治成绩）/2×50%]+[(专业课总成绩/3×50%)]由高到低排序；若出现考生成绩相等情况，优先选择英语单科成绩高的考生。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传媒学院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050302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1仅接收本科专业为新闻传播学类（0503）考生的调剂。</w:t>
            </w: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2、</w:t>
            </w:r>
            <w:r>
              <w:rPr>
                <w:rFonts w:ascii="宋体" w:hAnsi="宋体" w:eastAsia="宋体" w:cs="宋体"/>
                <w:sz w:val="24"/>
                <w:szCs w:val="24"/>
              </w:rPr>
              <w:t>按照加权后的成绩[（外语成绩+政治成绩）/2×50%]+[(专业课总成绩/3×50%)]由高到低排序；若出现考生成绩相等情况，优先选择英语单科成绩高的考生。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070101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基础数学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仅接收以下本科专业类别的考生：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1.数学与应用数学（070101）；2.信息与计算科学（070102）；3、统计学类（071201、071202、0716）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070102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计算数学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仅接收以下本科专业类别的考生：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1.数学与应用数学（070101）；2.信息与计算科学（070102）；3、统计学类（071201、071202、0716）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070104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应用数学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仅接收以下本科专业类别的考生：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1.数学与应用数学（070101）；2.信息与计算科学（070102）；3、统计学类（071201、071202、0716）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070105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运筹学与控制论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仅接收以下本科专业类别的考生：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1.数学与应用数学（070101）；2.信息与计算科学（070102）；3、统计学类（071201、071202、0716）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071400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仅接收以下本科专业类别的考生：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1.数学与应用数学（070101）；2.信息与计算科学（070102）；3、统计学类（071201、071202、0716）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物理与电子信息学院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045105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学科教学（物理）★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只接受本科专业为：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0702物理学类、0708地球物理类、0801力学类、0807电子信息类考生（含应届毕业生）的报考。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物理与电子信息学院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070201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理论物理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物理与电子信息学院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070207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物理与电子信息学院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086002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一志愿报考专业为生物与医药（0860）优先按照初试成绩从高到低择优进入复试。若一志愿专业为生物与医药的生源不足，则依次按照一志愿为化学工程与技术（0817）、材料与化工（0856）、材料科学与工程（0805）、环境科学与工程（0830）按照初试成绩从高到低择优进入复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地理学部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085700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资源与环境★（01测绘工程方向）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只接受第一志愿为以下学科专业考生调剂：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0816（测绘科学与技术）、0857（资源与环境的测绘工程领域）；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录取原则：按照方向安排招生计划，在本方向内按照考试总成绩单独排序，依次录取。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地理学部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085700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资源与环境★（02环境工程方向）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只接受第一志愿为以下学科专业的考生调剂：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0830（环境科学与工程）、0857（资源与环境的环境工程领域）；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录取原则：按照方向安排招生计划，在本方向内按照考试总成绩单独排序，依次录取。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地理学部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120203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只接受第一志愿为以下学科专业的考生调剂：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1202（工商管理）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019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095131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农艺与种业★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highlight w:val="none"/>
                <w:lang w:val="en-US" w:eastAsia="zh-Hans"/>
              </w:rPr>
              <w:t>调剂考生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只接收生物科学类（专业代码前四位为0710）和植物生产类（专业代码前四位为0901）本科毕业生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能源与环境科学学院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082800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农业工程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第一志愿专业代码前四位为0828（农业工程）、0805（材料科学与工程）、0807（动力工程及工程热物理）、0808（电气工程）、0830（环境科学与工程）、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0814（土木工程）、0817（化学工程与技术）、0822（轻工技术与工程），且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本科专业为新能源科学与工程、农业建筑环境与能源工程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新能源材料与器件、工程力学、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应用物理、材料与化工、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人工智能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081201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计算机系统结构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081202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计算机软件与理论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081203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083900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网络空间安全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040301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体育人文社会学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按初试总分从高到低入围参加复试，同等条件下外语成绩高者优先。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040303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体育教育训练学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国际健将、健将、一级运动员和二级运动员的调剂生按等级顺序优先入围参加复试，运动等级相同初试总分高者优先；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第1条原则仅招收篮球、排球、足球、羽毛球、乒乓球、网球、体操、田径、武术、游泳、散打、健美操项目调剂生；</w:t>
            </w: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3.未达到第1条原则，按初试总分从高到低入围参加复试，同等条件下外语成绩高者优先。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040304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武术国际健将、健将、一级运动员和二级运动员的调剂生按等级顺序优先入围参加复试，运动等级相同初试总分高者优先；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未达到第1条原则，按初试总分从高到低入围参加复试，同等条件下外语成绩高者优先；</w:t>
            </w: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符合第1条原则入围复试资格的调剂生不超过该专业调剂入围复试总名额的50%。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045112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学科教学（体育）★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只接收本科专业为：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0401教育学类、0402体育学类 毕业生（含应届毕业生）的报考。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045204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国际健将、健将、一级运动员和二级运动员的调剂生按等级顺序优先入围参加复试，运动等级相同初试总分高者优先；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第1条原则仅招收篮球、排球、足球、羽毛球、乒乓球、网球、体操、田径、武术、游泳、散打、健美操项目调剂生；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未达到第1条原则，按初试总分从高到低入围参加复试，同等条件下外语成绩高者优先。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民族教育信息化教育部重点实验室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081203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099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西南联合研究生院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040101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只接收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311全国统考科目考生的调剂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099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西南联合研究生院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055200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新闻与传播★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1、仅接收本科专业为新闻传播学类（0503）考生的调剂。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按照加权后的成绩[（外语成绩+政治成绩）/2×50%]+[(专业课总成绩/3×50%)]由高到低排序；若出现考生成绩相等情况，优先选择英语单科成绩高的考生。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099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西南联合研究生院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060200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只接收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313全国统考科目考生的调剂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099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西南联合研究生院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070501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只接受第一志愿为以下学科专业的考生调剂：070501（自然地理学）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099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西南联合研究生院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070503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地图学与地理信息系统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只接受第一志愿为以下学科专业的考生调剂：070503（地图学与地理信息系统）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099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西南联合研究生院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071010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调剂考生只接收生物科学类专业（专业代码前四位为0710）、生物工程（专业代码为083001）本科毕业生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099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西南联合研究生院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099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西南联合研究生院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082800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农业工程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第一志愿专业代码前四位为0828（农业工程）、0805（材料科学与工程）、0807（动力工程及工程热物理）、0808（电气工程）、0830（环境科学与工程）、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0814（土木工程）、0817（化学工程与技术）、0822（轻工技术与工程），且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本科专业为新能源科学与工程、农业建筑环境与能源工程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新能源材料与器件、工程力学、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应用物理、材料与化工、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人工智能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099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西南联合研究生院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085408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099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西南联合研究生院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085700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资源与环境★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（01测绘工程方向）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只接受第一志愿为以下学科专业的考生调剂：0816（测绘科学与技术）、0857（0857资源与环境的测绘工程领域）；录取原则：按照方向安排招生计划，在本方向内按照考试总成绩单独排序，依次录取。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099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西南联合研究生院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085700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资源与环境★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（02环境工程方向）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只接受第一志愿为以下学科专业的考生调剂：0830（环境科学与工程）、0857（0857资源与环境的环境工程领域）；录取原则：按照方向安排招生计划，在本方向内按照考试总成绩单独排序，依次录取。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099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西南联合研究生院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085807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清洁能源技术★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第一志愿专业代码前四位为0858（能源动力）、0828（农业工程）、0805（材料科学与工程）、0856（材料与化工）、0854（电子信息技术）、0807（动力工程及工程热物理）、0808（电气工程）、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0814（土木工程）、0857（资源与环境）、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0830（环境科学与工程）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、0855（机械工程），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且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本科专业为新能源科学与工程、农业建筑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环境与能源工程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新能源材料与器件、工程力学、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应用物理、材料与化工、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人工智能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099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西南联合研究生院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086001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生物技术与工程★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Hans"/>
              </w:rPr>
              <w:t>调剂考生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只接收生物科学类（专业代码前四位为0710）和生物工程（专业代码为083001）本科毕业生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2.非全日制硕士调剂专业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欢迎全日制、非全日制考生报考。</w:t>
      </w:r>
    </w:p>
    <w:tbl>
      <w:tblPr>
        <w:tblStyle w:val="2"/>
        <w:tblW w:w="9276" w:type="dxa"/>
        <w:tblInd w:w="-6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828"/>
        <w:gridCol w:w="862"/>
        <w:gridCol w:w="3004"/>
        <w:gridCol w:w="1039"/>
        <w:gridCol w:w="19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院系所码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院系所名称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调剂人数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该专业需要公布的说明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泛亚商学院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125100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★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教育学部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★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只接受本科专业为：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0401教育学类毕业生（含应届毕业生）的报考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b/>
          <w:bCs/>
          <w:i w:val="0"/>
          <w:iCs w:val="0"/>
          <w:color w:val="FF0000"/>
          <w:kern w:val="0"/>
          <w:sz w:val="32"/>
          <w:szCs w:val="32"/>
          <w:highlight w:val="none"/>
          <w:u w:val="singl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FF0000"/>
          <w:kern w:val="0"/>
          <w:sz w:val="32"/>
          <w:szCs w:val="32"/>
          <w:highlight w:val="none"/>
          <w:u w:val="single"/>
          <w:lang w:val="en-US" w:eastAsia="zh-CN" w:bidi="ar"/>
        </w:rPr>
        <w:t>注：我校非全日制专业只接收在职定向就业考生的调剂（一志愿报考类别为“定向”）。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mOGYyNTZjYTAwZjY5YjVjNDc4YzQzOTBlNjcyZDkifQ=="/>
  </w:docVars>
  <w:rsids>
    <w:rsidRoot w:val="5F6116EF"/>
    <w:rsid w:val="004E21D2"/>
    <w:rsid w:val="006154D3"/>
    <w:rsid w:val="00A1745D"/>
    <w:rsid w:val="016C0FA1"/>
    <w:rsid w:val="01C94D9A"/>
    <w:rsid w:val="03A81990"/>
    <w:rsid w:val="03B92498"/>
    <w:rsid w:val="040939C9"/>
    <w:rsid w:val="05DF62C8"/>
    <w:rsid w:val="05E3177F"/>
    <w:rsid w:val="06971EED"/>
    <w:rsid w:val="07A04B28"/>
    <w:rsid w:val="083259E7"/>
    <w:rsid w:val="0B8D4DCB"/>
    <w:rsid w:val="0EA639CC"/>
    <w:rsid w:val="119735A2"/>
    <w:rsid w:val="16010CAC"/>
    <w:rsid w:val="169A336B"/>
    <w:rsid w:val="17511849"/>
    <w:rsid w:val="1A4D1481"/>
    <w:rsid w:val="1AF0710F"/>
    <w:rsid w:val="1D18525C"/>
    <w:rsid w:val="1ECB2341"/>
    <w:rsid w:val="1EEC7D59"/>
    <w:rsid w:val="22705A00"/>
    <w:rsid w:val="26F172D2"/>
    <w:rsid w:val="271B34F6"/>
    <w:rsid w:val="2BC50879"/>
    <w:rsid w:val="2C845734"/>
    <w:rsid w:val="2F012662"/>
    <w:rsid w:val="2F0F6710"/>
    <w:rsid w:val="3128207D"/>
    <w:rsid w:val="32B07B30"/>
    <w:rsid w:val="35143245"/>
    <w:rsid w:val="35377ED2"/>
    <w:rsid w:val="356E4D0B"/>
    <w:rsid w:val="359E6C74"/>
    <w:rsid w:val="35E727EA"/>
    <w:rsid w:val="387D65FD"/>
    <w:rsid w:val="3C0026E7"/>
    <w:rsid w:val="3E2D0700"/>
    <w:rsid w:val="424C0505"/>
    <w:rsid w:val="424F3E90"/>
    <w:rsid w:val="42BC4BDD"/>
    <w:rsid w:val="45D53FB9"/>
    <w:rsid w:val="47E32A9D"/>
    <w:rsid w:val="49E959C6"/>
    <w:rsid w:val="4BC66AD5"/>
    <w:rsid w:val="523C2D6D"/>
    <w:rsid w:val="541128AF"/>
    <w:rsid w:val="54DA6459"/>
    <w:rsid w:val="56E67154"/>
    <w:rsid w:val="575536A0"/>
    <w:rsid w:val="57CA626D"/>
    <w:rsid w:val="5A815F93"/>
    <w:rsid w:val="5AA81FF6"/>
    <w:rsid w:val="5B8428E1"/>
    <w:rsid w:val="5EBF22A1"/>
    <w:rsid w:val="5F373A11"/>
    <w:rsid w:val="5F6116EF"/>
    <w:rsid w:val="5F99442A"/>
    <w:rsid w:val="61932119"/>
    <w:rsid w:val="61FE205D"/>
    <w:rsid w:val="640B5B4A"/>
    <w:rsid w:val="641270C1"/>
    <w:rsid w:val="64187FCE"/>
    <w:rsid w:val="65EF4F0F"/>
    <w:rsid w:val="660B715E"/>
    <w:rsid w:val="67A23AF2"/>
    <w:rsid w:val="68027283"/>
    <w:rsid w:val="685B032F"/>
    <w:rsid w:val="686113BA"/>
    <w:rsid w:val="69D75EBA"/>
    <w:rsid w:val="6A1669BA"/>
    <w:rsid w:val="6D505234"/>
    <w:rsid w:val="6E955409"/>
    <w:rsid w:val="6F0444A6"/>
    <w:rsid w:val="6F871213"/>
    <w:rsid w:val="70E71B4A"/>
    <w:rsid w:val="71A47027"/>
    <w:rsid w:val="71C4215B"/>
    <w:rsid w:val="71CA7D6E"/>
    <w:rsid w:val="71FC3F4E"/>
    <w:rsid w:val="7268015B"/>
    <w:rsid w:val="75501C5B"/>
    <w:rsid w:val="75863F12"/>
    <w:rsid w:val="759735FE"/>
    <w:rsid w:val="77846CDF"/>
    <w:rsid w:val="77FA7033"/>
    <w:rsid w:val="782C6919"/>
    <w:rsid w:val="784C2381"/>
    <w:rsid w:val="78F72F6D"/>
    <w:rsid w:val="7B3F5288"/>
    <w:rsid w:val="7C8177E9"/>
    <w:rsid w:val="7D5845A5"/>
    <w:rsid w:val="7E917AC7"/>
    <w:rsid w:val="7FE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autoRedefine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5">
    <w:name w:val="font71"/>
    <w:basedOn w:val="3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81"/>
    <w:basedOn w:val="3"/>
    <w:autoRedefine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7">
    <w:name w:val="font91"/>
    <w:basedOn w:val="3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11"/>
    <w:basedOn w:val="3"/>
    <w:autoRedefine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9">
    <w:name w:val="font01"/>
    <w:basedOn w:val="3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3390</Words>
  <Characters>4209</Characters>
  <Lines>0</Lines>
  <Paragraphs>0</Paragraphs>
  <TotalTime>0</TotalTime>
  <ScaleCrop>false</ScaleCrop>
  <LinksUpToDate>false</LinksUpToDate>
  <CharactersWithSpaces>4209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2022-04-06T02:52:00Z</dcterms:created>
  <dc:creator>曾春</dc:creator>
  <cp:lastModifiedBy>曾春</cp:lastModifiedBy>
  <cp:lastPrinted>2024-04-05T06:46:00Z</cp:lastPrinted>
  <dcterms:modified xsi:type="dcterms:W3CDTF">2024-04-05T08:08:58Z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90F8E3233DF94F319540CB3C63D3236D</vt:lpwstr>
  </property>
</Properties>
</file>