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21EA5E">
      <w:pPr>
        <w:widowControl w:val="0"/>
        <w:spacing w:line="600" w:lineRule="exact"/>
        <w:ind w:firstLine="0" w:firstLineChars="0"/>
        <w:jc w:val="center"/>
        <w:outlineLvl w:val="9"/>
        <w:rPr>
          <w:rFonts w:ascii="方正小标宋_GBK" w:hAnsi="方正小标宋_GBK" w:eastAsia="方正小标宋_GBK" w:cs="方正小标宋_GBK"/>
          <w:b w:val="0"/>
          <w:color w:val="auto"/>
          <w:kern w:val="2"/>
          <w:sz w:val="44"/>
          <w:szCs w:val="52"/>
          <w:highlight w:val="none"/>
          <w:lang w:bidi="ar-SA"/>
        </w:rPr>
      </w:pPr>
      <w:r>
        <w:rPr>
          <w:rFonts w:ascii="Times New Roman" w:hAnsi="Times New Roman" w:eastAsia="方正小标宋_GBK" w:cs="Times New Roman"/>
          <w:b w:val="0"/>
          <w:color w:val="auto"/>
          <w:kern w:val="2"/>
          <w:sz w:val="44"/>
          <w:szCs w:val="52"/>
          <w:highlight w:val="none"/>
          <w:lang w:bidi="ar-SA"/>
        </w:rPr>
        <w:t>214</w:t>
      </w:r>
      <w:r>
        <w:rPr>
          <w:rFonts w:ascii="方正小标宋_GBK" w:hAnsi="方正小标宋_GBK" w:eastAsia="方正小标宋_GBK" w:cs="方正小标宋_GBK"/>
          <w:b w:val="0"/>
          <w:color w:val="auto"/>
          <w:kern w:val="2"/>
          <w:sz w:val="44"/>
          <w:szCs w:val="52"/>
          <w:highlight w:val="none"/>
          <w:lang w:bidi="ar-SA"/>
        </w:rPr>
        <w:t xml:space="preserve"> -</w:t>
      </w:r>
      <w:r>
        <w:rPr>
          <w:rFonts w:hint="default" w:ascii="方正小标宋_GBK" w:hAnsi="方正小标宋_GBK" w:eastAsia="方正小标宋_GBK" w:cs="方正小标宋_GBK"/>
          <w:b w:val="0"/>
          <w:color w:val="auto"/>
          <w:kern w:val="2"/>
          <w:sz w:val="44"/>
          <w:szCs w:val="52"/>
          <w:highlight w:val="none"/>
          <w:lang w:bidi="ar-SA"/>
        </w:rPr>
        <w:t>《翻译硕士</w:t>
      </w:r>
      <w:r>
        <w:rPr>
          <w:rFonts w:hint="default" w:ascii="方正小标宋_GBK" w:hAnsi="方正小标宋_GBK" w:eastAsia="方正小标宋_GBK" w:cs="方正小标宋_GBK"/>
          <w:b w:val="0"/>
          <w:color w:val="auto"/>
          <w:kern w:val="2"/>
          <w:sz w:val="44"/>
          <w:szCs w:val="52"/>
          <w:highlight w:val="none"/>
          <w:lang w:eastAsia="zh-CN" w:bidi="ar-SA"/>
        </w:rPr>
        <w:t>（</w:t>
      </w:r>
      <w:r>
        <w:rPr>
          <w:rFonts w:hint="default" w:ascii="方正小标宋_GBK" w:hAnsi="方正小标宋_GBK" w:eastAsia="方正小标宋_GBK" w:cs="方正小标宋_GBK"/>
          <w:b w:val="0"/>
          <w:color w:val="auto"/>
          <w:kern w:val="2"/>
          <w:sz w:val="44"/>
          <w:szCs w:val="52"/>
          <w:highlight w:val="none"/>
          <w:lang w:bidi="ar-SA"/>
        </w:rPr>
        <w:t>法语</w:t>
      </w:r>
      <w:r>
        <w:rPr>
          <w:rFonts w:hint="default" w:ascii="方正小标宋_GBK" w:hAnsi="方正小标宋_GBK" w:eastAsia="方正小标宋_GBK" w:cs="方正小标宋_GBK"/>
          <w:b w:val="0"/>
          <w:color w:val="auto"/>
          <w:kern w:val="2"/>
          <w:sz w:val="44"/>
          <w:szCs w:val="52"/>
          <w:highlight w:val="none"/>
          <w:lang w:eastAsia="zh-CN" w:bidi="ar-SA"/>
        </w:rPr>
        <w:t>）</w:t>
      </w:r>
      <w:r>
        <w:rPr>
          <w:rFonts w:hint="default" w:ascii="方正小标宋_GBK" w:hAnsi="方正小标宋_GBK" w:eastAsia="方正小标宋_GBK" w:cs="方正小标宋_GBK"/>
          <w:b w:val="0"/>
          <w:color w:val="auto"/>
          <w:kern w:val="2"/>
          <w:sz w:val="44"/>
          <w:szCs w:val="52"/>
          <w:highlight w:val="none"/>
          <w:lang w:bidi="ar-SA"/>
        </w:rPr>
        <w:t>》考试大纲</w:t>
      </w:r>
    </w:p>
    <w:p w14:paraId="48690CB2">
      <w:pPr>
        <w:pStyle w:val="4"/>
        <w:widowControl w:val="0"/>
        <w:spacing w:beforeAutospacing="0" w:afterAutospacing="0" w:line="600" w:lineRule="exact"/>
        <w:ind w:firstLine="640" w:firstLineChars="200"/>
        <w:jc w:val="both"/>
        <w:rPr>
          <w:rFonts w:ascii="Times New Roman" w:hAnsi="Times New Roman" w:eastAsia="方正仿宋_GBK" w:cs="方正仿宋_GBK"/>
          <w:b w:val="0"/>
          <w:color w:val="FF0000"/>
          <w:kern w:val="2"/>
          <w:sz w:val="32"/>
          <w:szCs w:val="32"/>
          <w:highlight w:val="none"/>
          <w:lang w:bidi="ar-SA"/>
        </w:rPr>
      </w:pPr>
      <w:r>
        <w:rPr>
          <w:rFonts w:hint="default" w:ascii="Times New Roman" w:hAnsi="Times New Roman" w:eastAsia="方正仿宋_GBK" w:cs="方正仿宋_GBK"/>
          <w:color w:val="FF0000"/>
          <w:kern w:val="2"/>
          <w:sz w:val="32"/>
          <w:szCs w:val="32"/>
          <w:highlight w:val="none"/>
          <w:lang w:bidi="ar-SA"/>
        </w:rPr>
        <w:t>（研究生招生考试属于择优选拔性考试，考试大纲及书目仅供参考，考试内容及题型可包括但不仅限于以上范围，主要考察考生分析和解决问题的能力。）</w:t>
      </w:r>
    </w:p>
    <w:p w14:paraId="69811FA1">
      <w:pPr>
        <w:widowControl w:val="0"/>
        <w:spacing w:line="600" w:lineRule="exact"/>
        <w:ind w:firstLine="640" w:firstLineChars="200"/>
        <w:jc w:val="both"/>
        <w:outlineLvl w:val="9"/>
        <w:rPr>
          <w:rFonts w:ascii="Times New Roman" w:hAnsi="Times New Roman" w:eastAsia="方正黑体_GBK" w:cs="Times New Roman"/>
          <w:b w:val="0"/>
          <w:color w:val="auto"/>
          <w:kern w:val="2"/>
          <w:sz w:val="32"/>
          <w:szCs w:val="40"/>
          <w:highlight w:val="none"/>
          <w:lang w:bidi="ar-SA"/>
        </w:rPr>
      </w:pPr>
      <w:r>
        <w:rPr>
          <w:rFonts w:hint="default" w:eastAsia="方正黑体_GBK" w:cs="Times New Roman"/>
          <w:b w:val="0"/>
          <w:color w:val="auto"/>
          <w:kern w:val="2"/>
          <w:sz w:val="32"/>
          <w:szCs w:val="40"/>
          <w:highlight w:val="none"/>
          <w:lang w:val="en-US" w:eastAsia="zh-CN" w:bidi="ar-SA"/>
        </w:rPr>
        <w:t>一、</w:t>
      </w:r>
      <w:r>
        <w:rPr>
          <w:rFonts w:hint="default" w:ascii="Times New Roman" w:hAnsi="Times New Roman" w:eastAsia="方正黑体_GBK" w:cs="Times New Roman"/>
          <w:b w:val="0"/>
          <w:color w:val="auto"/>
          <w:kern w:val="2"/>
          <w:sz w:val="32"/>
          <w:szCs w:val="40"/>
          <w:highlight w:val="none"/>
          <w:lang w:bidi="ar-SA"/>
        </w:rPr>
        <w:t>考查目标</w:t>
      </w:r>
    </w:p>
    <w:p w14:paraId="11AEE208">
      <w:pPr>
        <w:pStyle w:val="4"/>
        <w:widowControl w:val="0"/>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《翻译硕士</w:t>
      </w:r>
      <w:r>
        <w:rPr>
          <w:rFonts w:hint="default" w:ascii="Times New Roman" w:hAnsi="Times New Roman"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法语</w:t>
      </w:r>
      <w:r>
        <w:rPr>
          <w:rFonts w:hint="default" w:ascii="Times New Roman" w:hAnsi="Times New Roman"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》是法语专业翻译硕士研究生入学统一考试的科目之一。本考试旨在全面考查考生是否具备进行翻译硕士学习所要求的法语水平。</w:t>
      </w:r>
    </w:p>
    <w:p w14:paraId="02B46142">
      <w:pPr>
        <w:widowControl w:val="0"/>
        <w:spacing w:line="600" w:lineRule="exact"/>
        <w:ind w:firstLine="640" w:firstLineChars="200"/>
        <w:jc w:val="both"/>
        <w:outlineLvl w:val="9"/>
        <w:rPr>
          <w:rFonts w:ascii="Times New Roman" w:hAnsi="Times New Roman" w:eastAsia="方正黑体_GBK" w:cs="Times New Roman"/>
          <w:b w:val="0"/>
          <w:color w:val="auto"/>
          <w:kern w:val="2"/>
          <w:sz w:val="32"/>
          <w:szCs w:val="40"/>
          <w:highlight w:val="none"/>
          <w:lang w:bidi="ar-SA"/>
        </w:rPr>
      </w:pPr>
      <w:r>
        <w:rPr>
          <w:rFonts w:hint="eastAsia" w:eastAsia="方正黑体_GBK" w:cs="Times New Roman"/>
          <w:b w:val="0"/>
          <w:color w:val="auto"/>
          <w:kern w:val="2"/>
          <w:sz w:val="32"/>
          <w:szCs w:val="40"/>
          <w:highlight w:val="none"/>
          <w:lang w:val="en-US" w:eastAsia="zh-CN" w:bidi="ar-SA"/>
        </w:rPr>
        <w:t>二、</w:t>
      </w:r>
      <w:r>
        <w:rPr>
          <w:rFonts w:hint="default" w:ascii="Times New Roman" w:hAnsi="Times New Roman" w:eastAsia="方正黑体_GBK" w:cs="Times New Roman"/>
          <w:b w:val="0"/>
          <w:color w:val="auto"/>
          <w:kern w:val="2"/>
          <w:sz w:val="32"/>
          <w:szCs w:val="40"/>
          <w:highlight w:val="none"/>
          <w:lang w:bidi="ar-SA"/>
        </w:rPr>
        <w:t>考试性质与范围</w:t>
      </w:r>
    </w:p>
    <w:p w14:paraId="137548F7">
      <w:pPr>
        <w:pStyle w:val="4"/>
        <w:widowControl w:val="0"/>
        <w:snapToGrid/>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本考试是一种测试应试者单项和综合语言能力的尺度参照性水平考试。考试范围包括法语专业本科阶段需要掌握的内容，考生应具备相应的法语词汇量、语法知识以及法语阅读与写作等方面的技能，能正确理解法语文本并具有较强语言运用能力。</w:t>
      </w:r>
    </w:p>
    <w:p w14:paraId="705A1E48">
      <w:pPr>
        <w:widowControl w:val="0"/>
        <w:spacing w:line="600" w:lineRule="exact"/>
        <w:ind w:firstLine="640" w:firstLineChars="200"/>
        <w:jc w:val="both"/>
        <w:outlineLvl w:val="9"/>
        <w:rPr>
          <w:rFonts w:hint="eastAsia" w:ascii="Times New Roman" w:hAnsi="Times New Roman" w:eastAsia="方正黑体_GBK" w:cs="Times New Roman"/>
          <w:b w:val="0"/>
          <w:color w:val="auto"/>
          <w:kern w:val="2"/>
          <w:sz w:val="32"/>
          <w:szCs w:val="40"/>
          <w:highlight w:val="none"/>
          <w:lang w:bidi="ar-SA"/>
        </w:rPr>
      </w:pPr>
      <w:r>
        <w:rPr>
          <w:rFonts w:hint="eastAsia" w:eastAsia="方正黑体_GBK" w:cs="Times New Roman"/>
          <w:b w:val="0"/>
          <w:color w:val="auto"/>
          <w:kern w:val="2"/>
          <w:sz w:val="32"/>
          <w:szCs w:val="40"/>
          <w:highlight w:val="none"/>
          <w:lang w:val="en-US" w:eastAsia="zh-CN" w:bidi="ar-SA"/>
        </w:rPr>
        <w:t>三、</w:t>
      </w:r>
      <w:r>
        <w:rPr>
          <w:rFonts w:hint="default" w:ascii="Times New Roman" w:hAnsi="Times New Roman" w:eastAsia="方正黑体_GBK" w:cs="Times New Roman"/>
          <w:b w:val="0"/>
          <w:color w:val="auto"/>
          <w:kern w:val="2"/>
          <w:sz w:val="32"/>
          <w:szCs w:val="40"/>
          <w:highlight w:val="none"/>
          <w:lang w:bidi="ar-SA"/>
        </w:rPr>
        <w:t>考试基本要求</w:t>
      </w:r>
    </w:p>
    <w:p w14:paraId="2402AB55">
      <w:pPr>
        <w:pStyle w:val="4"/>
        <w:widowControl w:val="0"/>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具有良好的法语基本功，认知词汇量在</w:t>
      </w:r>
      <w:r>
        <w:rPr>
          <w:rFonts w:ascii="Times New Roman" w:hAnsi="Times New Roman" w:eastAsia="方正仿宋_GBK" w:cs="方正仿宋_GBK"/>
          <w:color w:val="auto"/>
          <w:kern w:val="2"/>
          <w:sz w:val="32"/>
          <w:szCs w:val="32"/>
          <w:highlight w:val="none"/>
          <w:lang w:bidi="ar-SA"/>
        </w:rPr>
        <w:t>10</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000</w:t>
      </w:r>
      <w:r>
        <w:rPr>
          <w:rFonts w:hint="default" w:ascii="Times New Roman" w:hAnsi="Times New Roman" w:eastAsia="方正仿宋_GBK" w:cs="方正仿宋_GBK"/>
          <w:color w:val="auto"/>
          <w:kern w:val="2"/>
          <w:sz w:val="32"/>
          <w:szCs w:val="32"/>
          <w:highlight w:val="none"/>
          <w:lang w:bidi="ar-SA"/>
        </w:rPr>
        <w:t>以上，掌握</w:t>
      </w:r>
      <w:r>
        <w:rPr>
          <w:rFonts w:ascii="Times New Roman" w:hAnsi="Times New Roman" w:eastAsia="方正仿宋_GBK" w:cs="方正仿宋_GBK"/>
          <w:color w:val="auto"/>
          <w:kern w:val="2"/>
          <w:sz w:val="32"/>
          <w:szCs w:val="32"/>
          <w:highlight w:val="none"/>
          <w:lang w:bidi="ar-SA"/>
        </w:rPr>
        <w:t>6000</w:t>
      </w:r>
      <w:r>
        <w:rPr>
          <w:rFonts w:hint="default" w:ascii="Times New Roman" w:hAnsi="Times New Roman" w:eastAsia="方正仿宋_GBK" w:cs="方正仿宋_GBK"/>
          <w:color w:val="auto"/>
          <w:kern w:val="2"/>
          <w:sz w:val="32"/>
          <w:szCs w:val="32"/>
          <w:highlight w:val="none"/>
          <w:lang w:bidi="ar-SA"/>
        </w:rPr>
        <w:t>个左右的积极词汇，能正确而熟练地运用常用词汇及其常用搭配。</w:t>
      </w:r>
    </w:p>
    <w:p w14:paraId="4625F8B0">
      <w:pPr>
        <w:pStyle w:val="4"/>
        <w:widowControl w:val="0"/>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能熟练掌握法语语法、结构、修辞等语言知识。</w:t>
      </w:r>
    </w:p>
    <w:p w14:paraId="4C09BC9A">
      <w:pPr>
        <w:pStyle w:val="4"/>
        <w:widowControl w:val="0"/>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具有较好的双语表达和转换能力。</w:t>
      </w:r>
    </w:p>
    <w:p w14:paraId="3D8375FC">
      <w:pPr>
        <w:pStyle w:val="4"/>
        <w:widowControl w:val="0"/>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具有较强的阅读理解能力和法语写作能力。</w:t>
      </w:r>
    </w:p>
    <w:p w14:paraId="56F6E46D">
      <w:pPr>
        <w:pStyle w:val="4"/>
        <w:widowControl w:val="0"/>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具备一定的中外文化以及文学、政治、经济、法律等方面的背景知识。</w:t>
      </w:r>
    </w:p>
    <w:p w14:paraId="5672247C">
      <w:pPr>
        <w:widowControl w:val="0"/>
        <w:spacing w:line="600" w:lineRule="exact"/>
        <w:ind w:firstLine="640" w:firstLineChars="200"/>
        <w:jc w:val="both"/>
        <w:outlineLvl w:val="9"/>
        <w:rPr>
          <w:rFonts w:hint="eastAsia" w:ascii="Times New Roman" w:hAnsi="Times New Roman" w:eastAsia="方正黑体_GBK" w:cs="Times New Roman"/>
          <w:b w:val="0"/>
          <w:color w:val="auto"/>
          <w:kern w:val="2"/>
          <w:sz w:val="32"/>
          <w:szCs w:val="40"/>
          <w:highlight w:val="none"/>
          <w:lang w:bidi="ar-SA"/>
        </w:rPr>
      </w:pPr>
      <w:r>
        <w:rPr>
          <w:rFonts w:hint="eastAsia" w:eastAsia="方正黑体_GBK" w:cs="Times New Roman"/>
          <w:b w:val="0"/>
          <w:color w:val="auto"/>
          <w:kern w:val="2"/>
          <w:sz w:val="32"/>
          <w:szCs w:val="40"/>
          <w:highlight w:val="none"/>
          <w:lang w:val="en-US" w:eastAsia="zh-CN" w:bidi="ar-SA"/>
        </w:rPr>
        <w:t>四、</w:t>
      </w:r>
      <w:r>
        <w:rPr>
          <w:rFonts w:hint="default" w:ascii="Times New Roman" w:hAnsi="Times New Roman" w:eastAsia="方正黑体_GBK" w:cs="Times New Roman"/>
          <w:b w:val="0"/>
          <w:color w:val="auto"/>
          <w:kern w:val="2"/>
          <w:sz w:val="32"/>
          <w:szCs w:val="40"/>
          <w:highlight w:val="none"/>
          <w:lang w:bidi="ar-SA"/>
        </w:rPr>
        <w:t>考试形式</w:t>
      </w:r>
    </w:p>
    <w:p w14:paraId="5B3FC59E">
      <w:pPr>
        <w:pStyle w:val="4"/>
        <w:widowControl w:val="0"/>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本考试采取客观试题与主观试题相结合，单项技能测试与综合技能测试相结合的方法。</w:t>
      </w:r>
    </w:p>
    <w:p w14:paraId="3D4A5DC9">
      <w:pPr>
        <w:widowControl w:val="0"/>
        <w:spacing w:line="600" w:lineRule="exact"/>
        <w:ind w:firstLine="640" w:firstLineChars="200"/>
        <w:jc w:val="both"/>
        <w:outlineLvl w:val="9"/>
        <w:rPr>
          <w:rFonts w:hint="default" w:ascii="Times New Roman" w:hAnsi="Times New Roman" w:eastAsia="方正黑体_GBK" w:cs="Times New Roman"/>
          <w:b w:val="0"/>
          <w:bCs w:val="0"/>
          <w:color w:val="auto"/>
          <w:kern w:val="2"/>
          <w:sz w:val="32"/>
          <w:szCs w:val="40"/>
          <w:highlight w:val="none"/>
          <w:lang w:val="en-US" w:eastAsia="zh-CN" w:bidi="ar-SA"/>
        </w:rPr>
      </w:pPr>
      <w:r>
        <w:rPr>
          <w:rFonts w:hint="eastAsia" w:eastAsia="方正黑体_GBK" w:cs="Times New Roman"/>
          <w:b w:val="0"/>
          <w:bCs w:val="0"/>
          <w:color w:val="auto"/>
          <w:kern w:val="2"/>
          <w:sz w:val="32"/>
          <w:szCs w:val="40"/>
          <w:highlight w:val="none"/>
          <w:lang w:val="en-US" w:eastAsia="zh-CN" w:bidi="ar-SA"/>
        </w:rPr>
        <w:t>五、</w:t>
      </w:r>
      <w:r>
        <w:rPr>
          <w:rFonts w:hint="default" w:ascii="Times New Roman" w:hAnsi="Times New Roman" w:eastAsia="方正黑体_GBK" w:cs="Times New Roman"/>
          <w:b w:val="0"/>
          <w:bCs w:val="0"/>
          <w:color w:val="auto"/>
          <w:kern w:val="2"/>
          <w:sz w:val="32"/>
          <w:szCs w:val="40"/>
          <w:highlight w:val="none"/>
          <w:lang w:val="en-US" w:eastAsia="zh-CN" w:bidi="ar-SA"/>
        </w:rPr>
        <w:t>试卷结构</w:t>
      </w:r>
    </w:p>
    <w:p w14:paraId="4D0B2513">
      <w:pPr>
        <w:pStyle w:val="4"/>
        <w:widowControl w:val="0"/>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val="en-US" w:eastAsia="zh-CN" w:bidi="ar-SA"/>
        </w:rPr>
        <w:t>本科目考试采取闭卷形式，主要采取词汇和语法、完型填空、阅读理解、法国文化文学知识、法语写作等题型。每次考试视具体情况采取哪些题型。</w:t>
      </w:r>
    </w:p>
    <w:p w14:paraId="46AC3B0D">
      <w:pPr>
        <w:pStyle w:val="4"/>
        <w:widowControl w:val="0"/>
        <w:spacing w:beforeAutospacing="0" w:afterAutospacing="0" w:line="600" w:lineRule="exact"/>
        <w:ind w:firstLine="643" w:firstLineChars="200"/>
        <w:jc w:val="center"/>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词汇和语法</w:t>
      </w:r>
    </w:p>
    <w:p w14:paraId="003AB4C2">
      <w:pPr>
        <w:pStyle w:val="4"/>
        <w:widowControl w:val="0"/>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要求：</w:t>
      </w:r>
    </w:p>
    <w:p w14:paraId="43DE5A31">
      <w:pPr>
        <w:pStyle w:val="4"/>
        <w:widowControl w:val="0"/>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词汇量要求：</w:t>
      </w:r>
    </w:p>
    <w:p w14:paraId="4AFF73A0">
      <w:pPr>
        <w:pStyle w:val="4"/>
        <w:widowControl w:val="0"/>
        <w:spacing w:beforeAutospacing="0" w:afterAutospacing="0" w:line="600" w:lineRule="exact"/>
        <w:ind w:left="0"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考生的认知词汇量应在</w:t>
      </w:r>
      <w:r>
        <w:rPr>
          <w:rFonts w:ascii="Times New Roman" w:hAnsi="Times New Roman" w:eastAsia="方正仿宋_GBK" w:cs="方正仿宋_GBK"/>
          <w:color w:val="auto"/>
          <w:kern w:val="2"/>
          <w:sz w:val="32"/>
          <w:szCs w:val="32"/>
          <w:highlight w:val="none"/>
          <w:lang w:bidi="ar-SA"/>
        </w:rPr>
        <w:t>10,000</w:t>
      </w:r>
      <w:r>
        <w:rPr>
          <w:rFonts w:hint="default" w:ascii="Times New Roman" w:hAnsi="Times New Roman" w:eastAsia="方正仿宋_GBK" w:cs="方正仿宋_GBK"/>
          <w:color w:val="auto"/>
          <w:kern w:val="2"/>
          <w:sz w:val="32"/>
          <w:szCs w:val="32"/>
          <w:highlight w:val="none"/>
          <w:lang w:bidi="ar-SA"/>
        </w:rPr>
        <w:t>以上，其中积极词汇量为</w:t>
      </w:r>
      <w:r>
        <w:rPr>
          <w:rFonts w:ascii="Times New Roman" w:hAnsi="Times New Roman" w:eastAsia="方正仿宋_GBK" w:cs="方正仿宋_GBK"/>
          <w:color w:val="auto"/>
          <w:kern w:val="2"/>
          <w:sz w:val="32"/>
          <w:szCs w:val="32"/>
          <w:highlight w:val="none"/>
          <w:lang w:bidi="ar-SA"/>
        </w:rPr>
        <w:t>6,000</w:t>
      </w:r>
      <w:r>
        <w:rPr>
          <w:rFonts w:hint="default" w:ascii="Times New Roman" w:hAnsi="Times New Roman" w:eastAsia="方正仿宋_GBK" w:cs="方正仿宋_GBK"/>
          <w:color w:val="auto"/>
          <w:kern w:val="2"/>
          <w:sz w:val="32"/>
          <w:szCs w:val="32"/>
          <w:highlight w:val="none"/>
          <w:lang w:bidi="ar-SA"/>
        </w:rPr>
        <w:t>左右，即能正确而熟练地运用常用词汇及其常用搭配。</w:t>
      </w:r>
    </w:p>
    <w:p w14:paraId="4EA7EF29">
      <w:pPr>
        <w:pStyle w:val="4"/>
        <w:widowControl w:val="0"/>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语法要求：</w:t>
      </w:r>
    </w:p>
    <w:p w14:paraId="70BE996C">
      <w:pPr>
        <w:pStyle w:val="4"/>
        <w:widowControl w:val="0"/>
        <w:spacing w:beforeAutospacing="0" w:afterAutospacing="0" w:line="600" w:lineRule="exact"/>
        <w:ind w:left="0"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考生能正确运用法语语法、结构、修辞等语言规范知识。</w:t>
      </w:r>
    </w:p>
    <w:p w14:paraId="09393C85">
      <w:pPr>
        <w:pStyle w:val="4"/>
        <w:widowControl w:val="0"/>
        <w:spacing w:beforeAutospacing="0" w:afterAutospacing="0" w:line="600" w:lineRule="exact"/>
        <w:ind w:firstLine="643" w:firstLineChars="200"/>
        <w:jc w:val="center"/>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完型填空</w:t>
      </w:r>
    </w:p>
    <w:p w14:paraId="2C167233">
      <w:pPr>
        <w:pStyle w:val="4"/>
        <w:widowControl w:val="0"/>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要求：</w:t>
      </w:r>
    </w:p>
    <w:p w14:paraId="0798F7C8">
      <w:pPr>
        <w:pStyle w:val="4"/>
        <w:widowControl w:val="0"/>
        <w:spacing w:beforeAutospacing="0" w:afterAutospacing="0" w:line="600" w:lineRule="exact"/>
        <w:ind w:left="0"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能读懂并理解法语各类型短文，同时利用所提供选项完成短文，使短文的意义完整，所提供选项涉及语法和词汇两个方面。</w:t>
      </w:r>
    </w:p>
    <w:p w14:paraId="6ADD7878">
      <w:pPr>
        <w:pStyle w:val="4"/>
        <w:widowControl w:val="0"/>
        <w:spacing w:beforeAutospacing="0" w:afterAutospacing="0" w:line="600" w:lineRule="exact"/>
        <w:ind w:firstLine="643" w:firstLineChars="200"/>
        <w:jc w:val="center"/>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阅读理解</w:t>
      </w:r>
    </w:p>
    <w:p w14:paraId="74598B0D">
      <w:pPr>
        <w:pStyle w:val="4"/>
        <w:widowControl w:val="0"/>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要求：</w:t>
      </w:r>
    </w:p>
    <w:p w14:paraId="2B9074BB">
      <w:pPr>
        <w:pStyle w:val="4"/>
        <w:widowControl w:val="0"/>
        <w:spacing w:beforeAutospacing="0" w:afterAutospacing="0" w:line="600" w:lineRule="exact"/>
        <w:ind w:left="0"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能读懂各种体裁和题材的法语文章，包括政治、经济、社会、文化、科技、时事及文学作品等各种类型的文章，即正确理解其主旨、大意及观点，又能分辨其中的事实、细节及隐含意义。</w:t>
      </w:r>
    </w:p>
    <w:p w14:paraId="2EA0E9AF">
      <w:pPr>
        <w:pStyle w:val="4"/>
        <w:widowControl w:val="0"/>
        <w:spacing w:beforeAutospacing="0" w:afterAutospacing="0" w:line="600" w:lineRule="exact"/>
        <w:ind w:left="0"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能根据阅读时间要求调整自己的阅读速度。</w:t>
      </w:r>
    </w:p>
    <w:p w14:paraId="09C194C3">
      <w:pPr>
        <w:pStyle w:val="4"/>
        <w:widowControl w:val="0"/>
        <w:spacing w:beforeAutospacing="0" w:afterAutospacing="0" w:line="600" w:lineRule="exact"/>
        <w:ind w:firstLine="643" w:firstLineChars="200"/>
        <w:jc w:val="center"/>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法国文化文学知识</w:t>
      </w:r>
    </w:p>
    <w:p w14:paraId="7E99F156">
      <w:pPr>
        <w:pStyle w:val="4"/>
        <w:widowControl w:val="0"/>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要求：</w:t>
      </w:r>
    </w:p>
    <w:p w14:paraId="107008B9">
      <w:pPr>
        <w:pStyle w:val="4"/>
        <w:widowControl w:val="0"/>
        <w:spacing w:beforeAutospacing="0" w:afterAutospacing="0" w:line="600" w:lineRule="exact"/>
        <w:ind w:left="0"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要求考生对法国文化、文学、政治、经济以及人文历史地理等方面有一定的了解。</w:t>
      </w:r>
    </w:p>
    <w:p w14:paraId="0BF407F1">
      <w:pPr>
        <w:pStyle w:val="4"/>
        <w:widowControl w:val="0"/>
        <w:spacing w:beforeAutospacing="0" w:afterAutospacing="0" w:line="600" w:lineRule="exact"/>
        <w:ind w:firstLine="643" w:firstLineChars="200"/>
        <w:jc w:val="center"/>
        <w:rPr>
          <w:rFonts w:ascii="Times New Roman" w:hAnsi="Times New Roman" w:eastAsia="方正仿宋_GBK" w:cs="方正仿宋_GBK"/>
          <w:b/>
          <w:bCs/>
          <w:color w:val="auto"/>
          <w:kern w:val="2"/>
          <w:sz w:val="32"/>
          <w:szCs w:val="32"/>
          <w:highlight w:val="none"/>
          <w:lang w:bidi="ar-SA"/>
        </w:rPr>
      </w:pPr>
      <w:bookmarkStart w:id="0" w:name="_GoBack"/>
      <w:r>
        <w:rPr>
          <w:rFonts w:hint="default" w:ascii="Times New Roman" w:hAnsi="Times New Roman" w:eastAsia="方正仿宋_GBK" w:cs="方正仿宋_GBK"/>
          <w:b/>
          <w:bCs/>
          <w:color w:val="auto"/>
          <w:kern w:val="2"/>
          <w:sz w:val="32"/>
          <w:szCs w:val="32"/>
          <w:highlight w:val="none"/>
          <w:lang w:bidi="ar-SA"/>
        </w:rPr>
        <w:t>法语写作</w:t>
      </w:r>
    </w:p>
    <w:bookmarkEnd w:id="0"/>
    <w:p w14:paraId="4DE897CD">
      <w:pPr>
        <w:pStyle w:val="4"/>
        <w:widowControl w:val="0"/>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要求：</w:t>
      </w:r>
    </w:p>
    <w:p w14:paraId="55BCB67F">
      <w:pPr>
        <w:pStyle w:val="4"/>
        <w:widowControl w:val="0"/>
        <w:spacing w:beforeAutospacing="0" w:afterAutospacing="0" w:line="600" w:lineRule="exact"/>
        <w:ind w:left="0"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考生能根据所给题目及要求撰写一篇</w:t>
      </w:r>
      <w:r>
        <w:rPr>
          <w:rFonts w:ascii="Times New Roman" w:hAnsi="Times New Roman" w:eastAsia="方正仿宋_GBK" w:cs="方正仿宋_GBK"/>
          <w:color w:val="auto"/>
          <w:kern w:val="2"/>
          <w:sz w:val="32"/>
          <w:szCs w:val="32"/>
          <w:highlight w:val="none"/>
          <w:lang w:bidi="ar-SA"/>
        </w:rPr>
        <w:t>400</w:t>
      </w:r>
      <w:r>
        <w:rPr>
          <w:rFonts w:hint="default" w:ascii="Times New Roman" w:hAnsi="Times New Roman" w:eastAsia="方正仿宋_GBK" w:cs="方正仿宋_GBK"/>
          <w:color w:val="auto"/>
          <w:kern w:val="2"/>
          <w:sz w:val="32"/>
          <w:szCs w:val="32"/>
          <w:highlight w:val="none"/>
          <w:lang w:bidi="ar-SA"/>
        </w:rPr>
        <w:t>词左右的记叙文、说明文或议论文等。该作文要求语言通顺，用词得体，结构合理，文体恰当。</w:t>
      </w:r>
    </w:p>
    <w:p w14:paraId="2D8C314B">
      <w:pPr>
        <w:pStyle w:val="4"/>
        <w:widowControl w:val="0"/>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p>
    <w:sectPr>
      <w:headerReference r:id="rId3" w:type="default"/>
      <w:footerReference r:id="rId4" w:type="default"/>
      <w:footerReference r:id="rId5" w:type="even"/>
      <w:footnotePr>
        <w:numFmt w:val="decimalEnclosedCircleChinese"/>
        <w:numRestart w:val="eachPage"/>
      </w:footnotePr>
      <w:pgSz w:w="11906" w:h="16838"/>
      <w:pgMar w:top="1440" w:right="1800" w:bottom="1440" w:left="1800" w:header="851" w:footer="992" w:gutter="0"/>
      <w:cols w:space="720" w:num="1"/>
      <w:docGrid w:type="lines" w:linePitch="37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auto"/>
    <w:pitch w:val="default"/>
    <w:sig w:usb0="A00002BF" w:usb1="38CF7CFA" w:usb2="00082016" w:usb3="00000000" w:csb0="00040001" w:csb1="00000000"/>
    <w:embedRegular r:id="rId1" w:fontKey="{892AA046-4B25-4D55-8CE2-72AF025DA98C}"/>
  </w:font>
  <w:font w:name="方正仿宋_GBK">
    <w:panose1 w:val="02000000000000000000"/>
    <w:charset w:val="86"/>
    <w:family w:val="auto"/>
    <w:pitch w:val="default"/>
    <w:sig w:usb0="A00002BF" w:usb1="38CF7CFA" w:usb2="00082016" w:usb3="00000000" w:csb0="00040001" w:csb1="00000000"/>
    <w:embedRegular r:id="rId2" w:fontKey="{91BDDD1D-A40B-4B6D-91EC-38EA21BB6A6F}"/>
  </w:font>
  <w:font w:name="方正黑体_GBK">
    <w:panose1 w:val="02010600010101010101"/>
    <w:charset w:val="86"/>
    <w:family w:val="script"/>
    <w:pitch w:val="default"/>
    <w:sig w:usb0="00000001" w:usb1="080E0000" w:usb2="00000000" w:usb3="00000000" w:csb0="00040000" w:csb1="00000000"/>
    <w:embedRegular r:id="rId3" w:fontKey="{FE247839-DC77-4B8A-AC4F-B90386EE2134}"/>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458132">
    <w:pPr>
      <w:pStyle w:val="2"/>
      <w:jc w:val="center"/>
    </w:pPr>
  </w:p>
  <w:p w14:paraId="294CA7B6">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13BB0">
    <w:pPr>
      <w:pStyle w:val="2"/>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14:paraId="5F5B5DB3">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BD5D77">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1"/>
  <w:bordersDoNotSurroundFooter w:val="1"/>
  <w:doNotTrackMoves/>
  <w:trackRevisions w:val="1"/>
  <w:documentProtection w:enforcement="0"/>
  <w:defaultTabStop w:val="420"/>
  <w:drawingGridHorizontalSpacing w:val="0"/>
  <w:drawingGridVerticalSpacing w:val="371"/>
  <w:displayHorizontalDrawingGridEvery w:val="0"/>
  <w:characterSpacingControl w:val="compressPunctuation"/>
  <w:noLineBreaksAfter w:lang="zh-CN" w:val="$([{£¥·‘“〈《「『【〔〖〝﹙﹛﹝＄（．［｛￡￥"/>
  <w:noLineBreaksBefore w:lang="zh-CN" w:val="!%),.:;&gt;?]}¢¨°·ˇˉ―‖’”…‰′″›℃∶、。〃〉》」』】〕〗〞︶︺︾﹀﹄﹚﹜﹞！＂％＇），．：；？］｀｜｝～￠"/>
  <w:footnotePr>
    <w:numFmt w:val="decimalEnclosedCircleChinese"/>
    <w:numRestart w:val="eachPage"/>
  </w:footnotePr>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4ZWRjNGM5NGRmNGUyMDUxNzgzZGI5MjM4ZWFmZGEifQ=="/>
  </w:docVars>
  <w:rsids>
    <w:rsidRoot w:val="00AF24B1"/>
    <w:rsid w:val="00183DCA"/>
    <w:rsid w:val="002C4BD6"/>
    <w:rsid w:val="00330886"/>
    <w:rsid w:val="0033448F"/>
    <w:rsid w:val="00335CB5"/>
    <w:rsid w:val="003D0393"/>
    <w:rsid w:val="003E0254"/>
    <w:rsid w:val="005D0CA0"/>
    <w:rsid w:val="00604A77"/>
    <w:rsid w:val="006B0836"/>
    <w:rsid w:val="00722D81"/>
    <w:rsid w:val="008274D3"/>
    <w:rsid w:val="008C7C86"/>
    <w:rsid w:val="008F6547"/>
    <w:rsid w:val="00945AB0"/>
    <w:rsid w:val="00983E87"/>
    <w:rsid w:val="00AF24B1"/>
    <w:rsid w:val="00DB76D6"/>
    <w:rsid w:val="00EA3C98"/>
    <w:rsid w:val="00F56708"/>
    <w:rsid w:val="00FE7FD7"/>
    <w:rsid w:val="0D9D4D5E"/>
    <w:rsid w:val="1A672B02"/>
    <w:rsid w:val="2E041506"/>
    <w:rsid w:val="31933E86"/>
    <w:rsid w:val="36C22346"/>
    <w:rsid w:val="4C7B1D8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0" w:name="Normal Indent"/>
    <w:lsdException w:uiPriority="0" w:name="footnote text"/>
    <w:lsdException w:uiPriority="0" w:name="annotation text"/>
    <w:lsdException w:qFormat="1" w:unhideWhenUsed="0" w:uiPriority="99" w:semiHidden="0" w:name="header"/>
    <w:lsdException w:qFormat="1" w:unhideWhenUsed="0" w:uiPriority="99" w:semiHidden="0" w:name="footer"/>
    <w:lsdException w:uiPriority="0" w:name="index heading"/>
    <w:lsdException w:qFormat="1" w:uiPriority="35"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99"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ocked="1"/>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ocked="1"/>
    <w:lsdException w:qFormat="1" w:unhideWhenUsed="0" w:uiPriority="20" w:semiHidden="0" w:name="Emphasis" w:locked="1"/>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nhideWhenUsed="0" w:uiPriority="99" w:semiHidden="0" w:name="Table Subtle 1" w:locked="1"/>
    <w:lsdException w:uiPriority="99" w:name="Table Subtle 2" w:locked="1"/>
    <w:lsdException w:uiPriority="99" w:name="Table Web 1" w:locked="1"/>
    <w:lsdException w:unhideWhenUsed="0" w:uiPriority="99" w:semiHidden="0" w:name="Table Web 2" w:locked="1"/>
    <w:lsdException w:unhideWhenUsed="0" w:uiPriority="99" w:semiHidden="0" w:name="Table Web 3" w:locked="1"/>
    <w:lsdException w:uiPriority="0"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page number"/>
    <w:qFormat/>
    <w:uiPriority w:val="99"/>
    <w:rPr>
      <w:rFonts w:cs="Times New Roman"/>
    </w:rPr>
  </w:style>
  <w:style w:type="character" w:customStyle="1" w:styleId="8">
    <w:name w:val="页脚 字符"/>
    <w:link w:val="2"/>
    <w:qFormat/>
    <w:locked/>
    <w:uiPriority w:val="99"/>
    <w:rPr>
      <w:rFonts w:ascii="Times New Roman" w:hAnsi="Times New Roman" w:eastAsia="宋体" w:cs="Times New Roman"/>
      <w:sz w:val="18"/>
      <w:szCs w:val="18"/>
    </w:rPr>
  </w:style>
  <w:style w:type="character" w:customStyle="1" w:styleId="9">
    <w:name w:val="页眉 字符"/>
    <w:link w:val="3"/>
    <w:qFormat/>
    <w:locked/>
    <w:uiPriority w:val="99"/>
    <w:rPr>
      <w:rFonts w:ascii="Times New Roman" w:hAnsi="Times New Roman" w:eastAsia="宋体" w:cs="Times New Roman"/>
      <w:sz w:val="18"/>
      <w:szCs w:val="18"/>
    </w:rPr>
  </w:style>
  <w:style w:type="paragraph" w:customStyle="1" w:styleId="10">
    <w:name w:val="List Paragraph1"/>
    <w:basedOn w:val="1"/>
    <w:qFormat/>
    <w:uiPriority w:val="99"/>
    <w:pPr>
      <w:ind w:firstLine="420" w:firstLineChars="200"/>
    </w:pPr>
  </w:style>
  <w:style w:type="paragraph" w:customStyle="1" w:styleId="11">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910</Words>
  <Characters>929</Characters>
  <Lines>7</Lines>
  <Paragraphs>2</Paragraphs>
  <TotalTime>1</TotalTime>
  <ScaleCrop>false</ScaleCrop>
  <LinksUpToDate>false</LinksUpToDate>
  <CharactersWithSpaces>930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2014-08-25T02:54:00Z</dcterms:created>
  <dc:creator>OY</dc:creator>
  <cp:lastModifiedBy>澄澈</cp:lastModifiedBy>
  <dcterms:modified xsi:type="dcterms:W3CDTF">2026-08-04T13:17:59Z</dcterms:modified>
  <dc:title>翻译硕士法语考试大纲</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3D180C0D09004FF18FEF6666893BEF83_12</vt:lpwstr>
  </property>
  <property fmtid="{D5CDD505-2E9C-101B-9397-08002B2CF9AE}" pid="4" name="KSOTemplateDocerSaveRecord">
    <vt:lpwstr>eyJoZGlkIjoiMDRkNzk5ODkxNzIxNmZhOGM3YmMyZjc2ZGQ4ZGE5ODEiLCJ1c2VySWQiOiIzMTM2MDkwOTcifQ==</vt:lpwstr>
  </property>
</Properties>
</file>