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E1B8EA6">
      <w:pPr>
        <w:widowControl w:val="0"/>
        <w:snapToGri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338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-《生物化学》考试大纲</w:t>
      </w:r>
    </w:p>
    <w:p w14:paraId="5429E76D">
      <w:pPr>
        <w:pStyle w:val="8"/>
        <w:widowControl w:val="0"/>
        <w:snapToGrid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0" w:name="_GoBack"/>
      <w:bookmarkEnd w:id="0"/>
    </w:p>
    <w:p w14:paraId="7962A993">
      <w:pPr>
        <w:widowControl w:val="0"/>
        <w:snapToGrid/>
        <w:spacing w:line="600" w:lineRule="exact"/>
        <w:ind w:firstLine="64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663E5A83">
      <w:pPr>
        <w:pStyle w:val="8"/>
        <w:snapToGrid/>
        <w:spacing w:before="0"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《生物化学》是生物学科的重要基础课程，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它是研究生命物质的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begin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instrText xml:space="preserve"> HYPERLINK "http://baike.baidu.com/view/2507.htm" \t "_blank" </w:instrTex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separate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化学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end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组成、结构及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begin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instrText xml:space="preserve"> HYPERLINK "http://baike.baidu.com/subview/2413/5066191.htm" \t "_blank" </w:instrTex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separate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生命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end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活动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begin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instrText xml:space="preserve"> HYPERLINK "http://baike.baidu.com/view/460072.htm" \t "_blank" </w:instrTex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separate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过程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end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中各种化学变化的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begin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instrText xml:space="preserve"> HYPERLINK "http://baike.baidu.com/view/937.htm" \t "_blank" </w:instrTex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separate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生命科学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fldChar w:fldCharType="end"/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学科。它是现代生物学的核心，为生物学的研究提供基础理论和技术支持。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生物化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学》是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生物工程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专业学位研究生入学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统一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考试的科目之一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求反映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考生的生物化学和分子生物学基础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，科学、公平、准确、规范地测评考生的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必备的专业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素质和综合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应用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能力，用以选拔具有发展潜力的优秀人才入学，为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国家科技发展、经济建设培养具有较强分析与解决问题能力的高层次、应用型、复合型生物学专业人才。</w:t>
      </w:r>
    </w:p>
    <w:p w14:paraId="2659442D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二、考试要求</w:t>
      </w:r>
    </w:p>
    <w:p w14:paraId="0DBE318D">
      <w:pPr>
        <w:pStyle w:val="8"/>
        <w:snapToGrid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要求学生比较系统地理解并掌握生物化学的基本概念和基本理论；掌握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生命组成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物质的结构、性质、功能及其合成代谢和分解代谢的基本途径和调控方法；理解基因表达、调控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及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基因工程的基本理论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并能有一定的应用能力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了解生物化学和分子生物学的最新进展，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并能综合运用所学的知识分析问题和解决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相关的生物学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问题。</w:t>
      </w:r>
    </w:p>
    <w:p w14:paraId="66D27AD3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三</w:t>
      </w: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、考试分值</w:t>
      </w:r>
    </w:p>
    <w:p w14:paraId="73A9A9F3">
      <w:pPr>
        <w:pStyle w:val="8"/>
        <w:snapToGrid/>
        <w:spacing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，考试时间180分钟。</w:t>
      </w:r>
    </w:p>
    <w:p w14:paraId="7067C7E4">
      <w:pPr>
        <w:widowControl w:val="0"/>
        <w:snapToGrid/>
        <w:spacing w:line="600" w:lineRule="exact"/>
        <w:ind w:firstLine="64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四、试卷结构（题型）</w:t>
      </w:r>
    </w:p>
    <w:p w14:paraId="354DD041">
      <w:pPr>
        <w:pStyle w:val="8"/>
        <w:snapToGrid/>
        <w:spacing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名称解释、问答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题、论述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分析题。</w:t>
      </w:r>
    </w:p>
    <w:p w14:paraId="310F2F87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五</w:t>
      </w: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、考</w:t>
      </w: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试</w:t>
      </w: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内容</w:t>
      </w:r>
    </w:p>
    <w:p w14:paraId="07A79FD1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  氨基酸</w:t>
      </w:r>
    </w:p>
    <w:p w14:paraId="02BB342E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掌握氨基酸的基本结构，20种基本氨基酸的结构，氨基酸的理化性质，尤其是酸碱性质；层析技术的基本原理；理论上掌握氨基酸分离分析的基本技术。</w:t>
      </w:r>
    </w:p>
    <w:p w14:paraId="3AAD82BC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难点: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氨基酸的酸碱性质；等电点；分配层析原理</w:t>
      </w:r>
    </w:p>
    <w:p w14:paraId="7A07F22B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（一）氨基酸的结构</w:t>
      </w:r>
    </w:p>
    <w:p w14:paraId="2EA50D91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氨基酸的结构、种类和分类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254E1DD3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（二）氨基酸的性质</w:t>
      </w:r>
    </w:p>
    <w:p w14:paraId="426399AA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物理性质、光学性质、酸碱性质和化学性质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F363B65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（三）氨基酸的分析方法</w:t>
      </w:r>
    </w:p>
    <w:p w14:paraId="5D0790AB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分配层析原理、各种不同层析方法的原理和应用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ED87E5D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蛋白质的结构</w:t>
      </w:r>
    </w:p>
    <w:p w14:paraId="5A45824B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了解蛋白质的基本结构层次，空间结构形成的机制和作用力，了解蛋白质折叠机制以及结构预测方法。</w:t>
      </w:r>
    </w:p>
    <w:p w14:paraId="563C5CBE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蛋白质的基本结构层次，蛋白质一级结构与功能的关系，三级结构蛋白的结构特征，別构效应的概念。</w:t>
      </w:r>
    </w:p>
    <w:p w14:paraId="7E275339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（一）蛋白质通论</w:t>
      </w:r>
    </w:p>
    <w:p w14:paraId="4D173613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蛋白质的水解、化学组成及分类、蛋白质的分子大小及形状，蛋白质的功能（蛋白质在生命活动中的作用）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08727652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（二）蛋白质的结构</w:t>
      </w:r>
    </w:p>
    <w:p w14:paraId="1BE7FE1A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一级结构：肽的命名、肽键的结构与性质、常见的天然多肽的结构及生理意义、蛋白质一级结构与生物学功能的关系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263050EE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二级结构：肽平面的基本概念及性质、二面角的旋转、限制及分布、典型的蛋白质二级结构模型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AAE17A5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三级结构：结构域的概念及甄别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BE7F7FF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四级结构：概念、四级结构的对称性质、蛋白质的协同效应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57C794A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（三）蛋白质的折叠历程</w:t>
      </w:r>
    </w:p>
    <w:p w14:paraId="70FFEB8D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（四）蛋白质组和蛋白质组学</w:t>
      </w:r>
    </w:p>
    <w:p w14:paraId="60B13433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第三章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蛋白质的功能与结构的关系</w:t>
      </w:r>
    </w:p>
    <w:p w14:paraId="023A3446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（一）蛋白质结构与功能关系的一般规则</w:t>
      </w:r>
    </w:p>
    <w:p w14:paraId="4D870A58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（二）纤维状蛋白的结构与功能</w:t>
      </w:r>
    </w:p>
    <w:p w14:paraId="4CED79F1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（三）球状蛋白的结构与功能</w:t>
      </w:r>
    </w:p>
    <w:p w14:paraId="25C9B10F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第四章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蛋白质的性质及分离纯化方法</w:t>
      </w:r>
    </w:p>
    <w:p w14:paraId="3264EB99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掌握蛋白质的基本性质，几种主要常见蛋白质分离分析方法。</w:t>
      </w:r>
    </w:p>
    <w:p w14:paraId="301B1483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蛋白质常见的分析技术的原理和基本应用</w:t>
      </w:r>
    </w:p>
    <w:p w14:paraId="3D7D0B77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（一）蛋白质的性质</w:t>
      </w:r>
    </w:p>
    <w:p w14:paraId="49C6AD65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蛋白质的酸碱性质、胶体性质、蛋白质的变性与复性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29A0E46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（二）常见蛋白质分离分析方法</w:t>
      </w:r>
    </w:p>
    <w:p w14:paraId="2AB839AB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电泳技术、离心技术、沉淀技术和层析技术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57E615C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（三）蛋白质分离纯化的程序</w:t>
      </w:r>
    </w:p>
    <w:p w14:paraId="44E33DE0">
      <w:pPr>
        <w:pStyle w:val="8"/>
        <w:spacing w:beforeAutospacing="0" w:afterAutospacing="0" w:line="600" w:lineRule="exact"/>
        <w:ind w:left="0"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第五章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酶</w:t>
      </w:r>
    </w:p>
    <w:p w14:paraId="26C4AEA7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掌握酶的基本特性，酶促反应动力学，酶活性的高效作用以及调控机制。</w:t>
      </w:r>
    </w:p>
    <w:p w14:paraId="0C9CC275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酶活性的高效催化机制</w:t>
      </w:r>
    </w:p>
    <w:p w14:paraId="7898804E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（一）酶学概论</w:t>
      </w:r>
    </w:p>
    <w:p w14:paraId="0DAAE992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酶的催化剂特性和生物催化剂的特性，酶的化学本质，酶的命名和分类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3001D3F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（二）酶促动力学</w:t>
      </w:r>
    </w:p>
    <w:p w14:paraId="002FCF93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米氏方程式，米氏常数及其意义，温度、pH、激活剂、抑制剂对酶促反应速度的影响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97D6047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（三）酶的催化机理</w:t>
      </w:r>
    </w:p>
    <w:p w14:paraId="221BD9EC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（四）酶的活性调节</w:t>
      </w:r>
    </w:p>
    <w:p w14:paraId="366E1CE7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（五）酶的分离纯化和测定</w:t>
      </w:r>
    </w:p>
    <w:p w14:paraId="6619FBFA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（六）维生素与辅酶</w:t>
      </w:r>
    </w:p>
    <w:p w14:paraId="74C724D0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维生素的概念，分类，维生素与辅酶（或辅因子）的关系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0166044E">
      <w:pPr>
        <w:pStyle w:val="8"/>
        <w:spacing w:beforeAutospacing="0" w:afterAutospacing="0" w:line="600" w:lineRule="exact"/>
        <w:ind w:firstLine="64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  核酸的结构与功能</w:t>
      </w:r>
    </w:p>
    <w:p w14:paraId="4C81AD16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掌握核酸的一级、二级结构特征，了解核酸的功能，理解核酸结构与功能的关系。</w:t>
      </w:r>
    </w:p>
    <w:p w14:paraId="2ADBCECA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难点：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DNA的双螺旋结构模型及其意义。</w:t>
      </w:r>
    </w:p>
    <w:p w14:paraId="45654457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（一）核酸的结构和功能</w:t>
      </w:r>
    </w:p>
    <w:p w14:paraId="1A3D30E3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核苷酸的结构，DNA的结构和功能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021124C9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tRNA、mRNA、rRNA的结构与功能，其它的RNA类型及功能。</w:t>
      </w:r>
    </w:p>
    <w:p w14:paraId="4A938943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（二）核酸的性质</w:t>
      </w:r>
    </w:p>
    <w:p w14:paraId="22001BB6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水解性质，光学性质，酸碱性质，变性复性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01EAE07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（三）核酸的分离分析</w:t>
      </w:r>
    </w:p>
    <w:p w14:paraId="4B3B52FA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电泳，分子杂交，限制性内切酶分析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005B9E0B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（四）基因组和基因组学</w:t>
      </w:r>
    </w:p>
    <w:p w14:paraId="61636BBF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基因、基因组、基因组学的概念，结构基因组学，功能基因组学，基因组学的研究方法和研究进展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79ADA30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第七章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新陈代谢和生物能学</w:t>
      </w:r>
    </w:p>
    <w:p w14:paraId="7E7A8BBE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: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了解新陈代谢及生物能学的基本概念，掌握生物体氧化的基本概念。</w:t>
      </w:r>
    </w:p>
    <w:p w14:paraId="1447A7F7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: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ATP的生物学功能</w:t>
      </w:r>
    </w:p>
    <w:p w14:paraId="46DAB9A1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（一）代谢的基本概念</w:t>
      </w:r>
    </w:p>
    <w:p w14:paraId="2A19A299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新陈代谢的概念、类型及其特点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47EAAB0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（二）生物力能学</w:t>
      </w:r>
    </w:p>
    <w:p w14:paraId="259E19DA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高能键的基本概念，类型，ATP与高能磷酸化合物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DD9DD81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第八章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糖代谢</w:t>
      </w:r>
    </w:p>
    <w:p w14:paraId="44753A3F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掌握糖代谢的基本规律，糖酵解，三羧酸循环，电子传递，磷酸戊糖途径，糖异生，糖原合成与分解等过程。了解糖代谢过程的调节机制，相互联系及生物学意义。</w:t>
      </w:r>
    </w:p>
    <w:p w14:paraId="6A8E8CBB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: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糖酵解，三羧酸循环，电子传递链，氧化磷酸机制，磷酸戊糖途径，糖异生等反应过程。</w:t>
      </w:r>
    </w:p>
    <w:p w14:paraId="02795C4A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（一）糖酵解</w:t>
      </w:r>
    </w:p>
    <w:p w14:paraId="443EA248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糖的基本结构，分类和生物学功能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42948BA1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糖的消化吸收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0E23620C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糖酵解反应过程：从丙酮酸到乳酸发酵过程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EA9D211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糖酵解的生理意义和调节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B2AF7B8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（二）三羧酸循环</w:t>
      </w:r>
    </w:p>
    <w:p w14:paraId="39D957B2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丙酮酸脱氢反应，丙酮酸脱氢酶系的组成，脱氢反应过程，脱氢反应的调节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56CAAA2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三羧酸循环反应步骤，回路反应，能量变化，调节及生理意义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7883AD8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（三）生物氧化——电子传递</w:t>
      </w:r>
    </w:p>
    <w:p w14:paraId="0F882B39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电子传递链成员的特性及排列，氧化磷酸化的概念，磷/氧比的概念及意义，电子传递与氧化磷酸化的偶联作用，氧化磷酸化的作用机制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47AD5DBA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（四）磷酸戊糖途径</w:t>
      </w:r>
    </w:p>
    <w:p w14:paraId="7067D9C0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磷酸戊糖途径反应过程及调节，磷酸戊糖途径的生物学意义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1C19E04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（五）糖异生作用</w:t>
      </w:r>
    </w:p>
    <w:p w14:paraId="504C6E9B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糖异生反应，糖异生与糖酵解的调节，糖异生作用的意义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A18EB2F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（六）糖原的分解与合成</w:t>
      </w:r>
    </w:p>
    <w:p w14:paraId="0C743135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糖原分解与合成反应过程，糖原分解与合成的调节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D3B2A19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（七）糖代谢的调节</w:t>
      </w:r>
    </w:p>
    <w:p w14:paraId="4C065419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糖代谢调节的方式，糖代谢异常引起的疾病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252609B1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第九章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脂类代谢</w:t>
      </w:r>
    </w:p>
    <w:p w14:paraId="3096EA4D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掌握甘油三酯的分解，脂肪酸的生物分解和生物合成过程，与其它代谢途径的联系以及生物学意义。了解磷脂类化合物的合成分解过程。</w:t>
      </w:r>
    </w:p>
    <w:p w14:paraId="4F90DD5A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脂肪酸的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β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-氧化和脂肪酸从头合成过程</w:t>
      </w:r>
    </w:p>
    <w:p w14:paraId="2206CF0E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（一）脂类的种类，结构，分类和生物学功能</w:t>
      </w:r>
    </w:p>
    <w:p w14:paraId="778E308F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（二）甘油三酯的水解，甘油的分解</w:t>
      </w:r>
    </w:p>
    <w:p w14:paraId="719758B6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（三）脂肪酸的氧化过程</w:t>
      </w:r>
    </w:p>
    <w:p w14:paraId="47B4B5EB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脂肪酸的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sym w:font="Symbol" w:char="F062"/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—氧化过程、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sym w:font="Symbol" w:char="F061"/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—氧化、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sym w:font="Symbol" w:char="F077"/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—氧化</w:t>
      </w:r>
    </w:p>
    <w:p w14:paraId="10B9C621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（四）酮体的生成和利用</w:t>
      </w:r>
    </w:p>
    <w:p w14:paraId="36349ECC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（五）脂肪酸的合成（从头合成）反应</w:t>
      </w:r>
    </w:p>
    <w:p w14:paraId="2E7DDBF7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第十章   蛋白质的水解及氨基酸代谢</w:t>
      </w:r>
    </w:p>
    <w:p w14:paraId="0C011310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了解蛋白质体内分解的基本性质。掌握氨基酸的脱氨过程和氨的排泄过程及机制，碳骨架的趋向，氨基酸合成的碳骨架来源。</w:t>
      </w:r>
    </w:p>
    <w:p w14:paraId="56FF372F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氨基酸的脱氨和转氨过程，氨的代谢。</w:t>
      </w:r>
    </w:p>
    <w:p w14:paraId="79EA7840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（一）蛋白质的水解</w:t>
      </w:r>
    </w:p>
    <w:p w14:paraId="54731EBF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（二）氨基酸的分解</w:t>
      </w:r>
    </w:p>
    <w:p w14:paraId="4AF54CC3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氨基酸的脱氨作用（氧化脱氨，转氨作用，联合脱氨），氨在体内的运输，尿素的合成，氨基酸碳骨架的分解、生糖和生酮作用，碳骨架的代谢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4B7D5B00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（三）氨基酸的合成</w:t>
      </w:r>
    </w:p>
    <w:p w14:paraId="3763CC1D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第十一章   核苷酸代谢</w:t>
      </w:r>
    </w:p>
    <w:p w14:paraId="3E52B52A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了解核酸的分解过程。掌握核苷酸的生物分解和生物合成过程，调控机制。</w:t>
      </w:r>
    </w:p>
    <w:p w14:paraId="3865D3B8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核苷酸的合成过程</w:t>
      </w:r>
    </w:p>
    <w:p w14:paraId="6604EC8C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（一）核苷酸的分解代谢</w:t>
      </w:r>
    </w:p>
    <w:p w14:paraId="51D359DC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核酸水解成碱基、核糖的过程，核酸酶的作用，嘌呤碱和嘧啶碱的分解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3AFACDA5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（二）核苷酸的合成</w:t>
      </w:r>
    </w:p>
    <w:p w14:paraId="1D0BBDAC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核苷酸的从头合成，核苷酸的补救合成，脱氧核苷酸的合成，胸腺核苷酸的合成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A6FBD2F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第十二章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代谢调节</w:t>
      </w:r>
    </w:p>
    <w:p w14:paraId="68FCFA90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了解代谢过程中的不同层次的调节方式及意义。重点了解原核细胞转录的操纵子原理。</w:t>
      </w:r>
    </w:p>
    <w:p w14:paraId="277A25B4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（一）代谢调节的类型</w:t>
      </w:r>
    </w:p>
    <w:p w14:paraId="50492DBB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细胞水平、激素水平和神经系统的调节作用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2B25CE0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（二）激素对物质代谢调节的作用机制</w:t>
      </w:r>
    </w:p>
    <w:p w14:paraId="5E7DACBE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（三）细胞水平的调节机制 </w:t>
      </w:r>
    </w:p>
    <w:p w14:paraId="28A56FF8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反馈抑制，细胞水平的诱导与阻遏调节机制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93FAF8A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第十三章   DNA的合成</w:t>
      </w:r>
    </w:p>
    <w:p w14:paraId="0BEAB8AA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了解DNA合成的基本特性和生物学意义；掌握DNA复制的机制和过程；了解DNA损伤修复的基本要点。</w:t>
      </w:r>
    </w:p>
    <w:p w14:paraId="3D524029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DNA复制的特性和复制机制。</w:t>
      </w:r>
    </w:p>
    <w:p w14:paraId="7FB85BB8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（一）DNA的复制</w:t>
      </w:r>
    </w:p>
    <w:p w14:paraId="66CB74CB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DNA的复制特性，半保留复制，复制位点，复制反应的特性，复制反应所需要的酶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7D92DA3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（二）DNA复制的机制</w:t>
      </w:r>
    </w:p>
    <w:p w14:paraId="46871099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（三）DNA的损伤修复的方式及意义</w:t>
      </w:r>
    </w:p>
    <w:p w14:paraId="7C32B917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第十四章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RNA的合成及加工</w:t>
      </w:r>
    </w:p>
    <w:p w14:paraId="27E66C56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了解RNA转录的基本特性，掌握原核生物基因转录的过程。真核生物基因转录的基本特点和过程。了解基因转录调控的意义，真核生物转录后的加工方式。了解RNA合成抑制剂的作用方式。</w:t>
      </w:r>
    </w:p>
    <w:p w14:paraId="7D83B6FC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原核生物基因转录过程</w:t>
      </w:r>
    </w:p>
    <w:p w14:paraId="093D6D81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（一）RNA的合成</w:t>
      </w:r>
    </w:p>
    <w:p w14:paraId="0B7BEC2F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RNA合成的特性，以DNA为模板，对模板的选择性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7B47FCC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RNA合成的启动子和转录调节因子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3CBEBF0E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原核生物和真核生物RNA的合成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351555DD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（二）RNA的加工过程</w:t>
      </w:r>
    </w:p>
    <w:p w14:paraId="0917B538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原核生物的转录后加工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25FDC1A8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真核生物的转录后加工：拼接和修饰，RNA编辑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CB7B912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第十五章   蛋白质的生物合成</w:t>
      </w:r>
    </w:p>
    <w:p w14:paraId="270BCA37">
      <w:pPr>
        <w:pStyle w:val="8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掌握蛋白质合成中三种RNA的作用，遗传密码的特性，原核生物蛋白质合成过程。了解真核生物蛋白合成的基本要点，蛋白合成后的运输过程。</w:t>
      </w:r>
    </w:p>
    <w:p w14:paraId="190C5547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（一）细胞质RNA在蛋白合成中的作用</w:t>
      </w:r>
    </w:p>
    <w:p w14:paraId="3B4D249C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遗传密码及特性，tRNA的作用，反密码子的识别和氨基酸结合识别，核糖体的结构和功能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6A95276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（二）蛋白质的合成过程</w:t>
      </w:r>
    </w:p>
    <w:p w14:paraId="13045DBD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氨基酸的激活，原核生物蛋白质的合成，真核生物蛋白的合成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BD49B61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（三）蛋白质合成后的加工和运输</w:t>
      </w:r>
    </w:p>
    <w:p w14:paraId="60C99F21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第十六章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基因表达调控</w:t>
      </w:r>
    </w:p>
    <w:p w14:paraId="47527485">
      <w:pPr>
        <w:pStyle w:val="8"/>
        <w:spacing w:beforeAutospacing="0" w:afterAutospacing="0" w:line="600" w:lineRule="exact"/>
        <w:ind w:firstLine="643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掌握基因表达的调控方式，不同层次上的调控机制。</w:t>
      </w:r>
    </w:p>
    <w:p w14:paraId="0927F181">
      <w:pPr>
        <w:pStyle w:val="8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乳糖操纵子模型和色氨酸操纵子的调控机制</w:t>
      </w:r>
    </w:p>
    <w:p w14:paraId="600BBC33">
      <w:pPr>
        <w:pStyle w:val="8"/>
        <w:widowControl w:val="0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（一）DNA的结构对基因表达的调控</w:t>
      </w:r>
    </w:p>
    <w:p w14:paraId="626E96FD">
      <w:pPr>
        <w:pStyle w:val="8"/>
        <w:widowControl w:val="0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（二）原核生物的基因表达调控</w:t>
      </w:r>
    </w:p>
    <w:p w14:paraId="5B5EAA0F">
      <w:pPr>
        <w:pStyle w:val="8"/>
        <w:widowControl w:val="0"/>
        <w:spacing w:beforeAutospacing="0" w:afterAutospacing="0" w:line="600" w:lineRule="exact"/>
        <w:ind w:firstLine="64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乳糖操纵子、色氨酸操纵子的调控机制</w:t>
      </w:r>
    </w:p>
    <w:p w14:paraId="60C30851">
      <w:pPr>
        <w:pStyle w:val="8"/>
        <w:widowControl w:val="0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（三）真核生物的表达调控 </w:t>
      </w:r>
    </w:p>
    <w:p w14:paraId="7BF2FFCA">
      <w:pPr>
        <w:pStyle w:val="8"/>
        <w:widowControl w:val="0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染色体水平、DNA水平和转录水平上的调控，RNA在基因表达调控中的作用，翻译后蛋白质修饰在基因表达中的作用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5CBCE12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第十七章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分子生物学技术</w:t>
      </w:r>
    </w:p>
    <w:p w14:paraId="49CB7709">
      <w:pPr>
        <w:pStyle w:val="8"/>
        <w:spacing w:beforeAutospacing="0" w:afterAutospacing="0" w:line="600" w:lineRule="exact"/>
        <w:ind w:firstLine="643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了解分子生物学主要和重要的技术和方法及其应用。</w:t>
      </w:r>
    </w:p>
    <w:p w14:paraId="00A1F20D">
      <w:pPr>
        <w:pStyle w:val="8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聚合酶链式反应和分子杂交</w:t>
      </w:r>
    </w:p>
    <w:p w14:paraId="580955F7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（一）聚合酶链式反应及应用</w:t>
      </w:r>
    </w:p>
    <w:p w14:paraId="6C8093A0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（二）分子杂交技术及应用</w:t>
      </w:r>
    </w:p>
    <w:p w14:paraId="1B7DB998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（三）蛋白质相互作用的研究</w:t>
      </w:r>
    </w:p>
    <w:p w14:paraId="7D7F4FF4">
      <w:pPr>
        <w:pStyle w:val="8"/>
        <w:spacing w:beforeAutospacing="0" w:afterAutospacing="0" w:line="600" w:lineRule="exact"/>
        <w:ind w:firstLine="640" w:firstLineChars="200"/>
        <w:jc w:val="both"/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（四）基因编辑技术</w:t>
      </w:r>
    </w:p>
    <w:p w14:paraId="771978E9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（五）常用</w:t>
      </w:r>
      <w:r>
        <w:rPr>
          <w:rFonts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的RNA研究技术</w:t>
      </w:r>
    </w:p>
    <w:p w14:paraId="43FC62ED">
      <w:pPr>
        <w:pStyle w:val="8"/>
        <w:spacing w:beforeAutospacing="0" w:afterAutospacing="0" w:line="600" w:lineRule="exact"/>
        <w:ind w:firstLine="643" w:firstLineChars="200"/>
        <w:jc w:val="center"/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第十八章  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基因工程</w:t>
      </w:r>
    </w:p>
    <w:p w14:paraId="6FC57699">
      <w:pPr>
        <w:pStyle w:val="8"/>
        <w:spacing w:beforeAutospacing="0" w:afterAutospacing="0" w:line="600" w:lineRule="exact"/>
        <w:ind w:firstLine="643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要求：</w:t>
      </w: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了解DNA重组的基本程序，常用的基因工程载体的特点及应用，学会简单的实验设计和实验结果分析。</w:t>
      </w:r>
    </w:p>
    <w:p w14:paraId="43A93214">
      <w:pPr>
        <w:pStyle w:val="8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难点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表达载体的结构和特性</w:t>
      </w:r>
    </w:p>
    <w:p w14:paraId="712B4815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（一）基因工程的基本程序</w:t>
      </w:r>
    </w:p>
    <w:p w14:paraId="0B2F4D5C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基因工程（DNA重组技术）的定义，理论依据及技术特点；</w:t>
      </w:r>
    </w:p>
    <w:p w14:paraId="4FCCCFB7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基因工程的一般过程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5906820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（二）基因工程的常用载体</w:t>
      </w:r>
    </w:p>
    <w:p w14:paraId="4BFDFB1C">
      <w:pPr>
        <w:pStyle w:val="8"/>
        <w:spacing w:beforeAutospacing="0" w:afterAutospacing="0" w:line="600" w:lineRule="exact"/>
        <w:ind w:firstLine="64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分子克隆载体的基本要求；常用载体的结构特征及其特性；文库构建和目的克隆筛选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DA8B372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（三）基因克隆的步骤和应用</w:t>
      </w:r>
    </w:p>
    <w:p w14:paraId="0FD82AD1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（四）外源基因的表达</w:t>
      </w:r>
    </w:p>
    <w:p w14:paraId="5B45F774">
      <w:pPr>
        <w:pStyle w:val="8"/>
        <w:spacing w:beforeAutospacing="0" w:afterAutospacing="0" w:line="600" w:lineRule="exact"/>
        <w:ind w:firstLine="640" w:firstLineChars="200"/>
        <w:jc w:val="both"/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原核生物表达载体的条件和表达方式，真核生物基因表达系统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6034CE5">
      <w:pPr>
        <w:pStyle w:val="8"/>
        <w:spacing w:beforeAutospacing="0" w:afterAutospacing="0" w:line="600" w:lineRule="exact"/>
        <w:ind w:firstLine="0" w:firstLineChars="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p w14:paraId="3F4EE219">
      <w:pPr>
        <w:pStyle w:val="8"/>
        <w:spacing w:beforeAutospacing="0" w:afterAutospacing="0" w:line="600" w:lineRule="exact"/>
        <w:ind w:firstLine="640" w:firstLineChars="200"/>
        <w:jc w:val="both"/>
        <w:rPr>
          <w:rFonts w:hint="default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1" w:fontKey="{65FADFEE-99D2-4DBE-8FA8-C18B3BFF6330}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E37247E-CD8B-406F-9D54-80962E0191A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4D764B1-6E4C-41E0-9EB0-24F13ACA56A2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EF0F85A1-C386-4D63-8886-BB9A6E8D0BE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030D7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F44A6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 w14:paraId="575D4DFC"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1NTU5ODMxNTAyMzM5Mjk1OWQ3MGVkN2E4MjZjZjIifQ=="/>
  </w:docVars>
  <w:rsids>
    <w:rsidRoot w:val="00172A27"/>
    <w:rsid w:val="00040946"/>
    <w:rsid w:val="00040D79"/>
    <w:rsid w:val="000A02FE"/>
    <w:rsid w:val="00125354"/>
    <w:rsid w:val="00170195"/>
    <w:rsid w:val="00173A82"/>
    <w:rsid w:val="00176065"/>
    <w:rsid w:val="001772B4"/>
    <w:rsid w:val="00180FEA"/>
    <w:rsid w:val="00196870"/>
    <w:rsid w:val="002365AD"/>
    <w:rsid w:val="00273C8D"/>
    <w:rsid w:val="002774DE"/>
    <w:rsid w:val="002C403B"/>
    <w:rsid w:val="002E1290"/>
    <w:rsid w:val="003F36FA"/>
    <w:rsid w:val="004C3043"/>
    <w:rsid w:val="005375C8"/>
    <w:rsid w:val="005C07B4"/>
    <w:rsid w:val="0061658B"/>
    <w:rsid w:val="0063731F"/>
    <w:rsid w:val="00692793"/>
    <w:rsid w:val="006A7A8F"/>
    <w:rsid w:val="006B3150"/>
    <w:rsid w:val="00731E2B"/>
    <w:rsid w:val="00772008"/>
    <w:rsid w:val="00814432"/>
    <w:rsid w:val="00897EBB"/>
    <w:rsid w:val="008F0CD8"/>
    <w:rsid w:val="00900514"/>
    <w:rsid w:val="00986606"/>
    <w:rsid w:val="009B0D11"/>
    <w:rsid w:val="009C1B2A"/>
    <w:rsid w:val="00A12EDD"/>
    <w:rsid w:val="00A647C4"/>
    <w:rsid w:val="00A9395C"/>
    <w:rsid w:val="00B90F13"/>
    <w:rsid w:val="00BE03CC"/>
    <w:rsid w:val="00BF6E33"/>
    <w:rsid w:val="00C06623"/>
    <w:rsid w:val="00C07CA7"/>
    <w:rsid w:val="00C148AE"/>
    <w:rsid w:val="00C2100E"/>
    <w:rsid w:val="00C809CD"/>
    <w:rsid w:val="00C93F37"/>
    <w:rsid w:val="00CE5F3E"/>
    <w:rsid w:val="00D22544"/>
    <w:rsid w:val="00D54977"/>
    <w:rsid w:val="00DA6908"/>
    <w:rsid w:val="00DB0CF4"/>
    <w:rsid w:val="00DC4151"/>
    <w:rsid w:val="00DF0BE1"/>
    <w:rsid w:val="00E33AE1"/>
    <w:rsid w:val="00E93344"/>
    <w:rsid w:val="00ED1ABC"/>
    <w:rsid w:val="00EE6EA9"/>
    <w:rsid w:val="00F465A6"/>
    <w:rsid w:val="00F66046"/>
    <w:rsid w:val="00FC06F7"/>
    <w:rsid w:val="00FD1A5A"/>
    <w:rsid w:val="34D257AC"/>
    <w:rsid w:val="62A444EA"/>
    <w:rsid w:val="6C773559"/>
    <w:rsid w:val="6E0876A8"/>
    <w:rsid w:val="73035E4D"/>
    <w:rsid w:val="759D77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name="Default Paragraph Font"/>
    <w:lsdException w:unhideWhenUsed="0" w:uiPriority="0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1624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1723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ody Text Indent"/>
    <w:basedOn w:val="1"/>
    <w:qFormat/>
    <w:uiPriority w:val="1624"/>
    <w:pPr>
      <w:ind w:firstLine="618" w:firstLineChars="300"/>
    </w:pPr>
    <w:rPr>
      <w:rFonts w:ascii="宋体" w:hAnsi="宋体"/>
    </w:rPr>
  </w:style>
  <w:style w:type="paragraph" w:styleId="4">
    <w:name w:val="Plain Text"/>
    <w:basedOn w:val="1"/>
    <w:qFormat/>
    <w:uiPriority w:val="1624"/>
    <w:rPr>
      <w:rFonts w:ascii="宋体" w:hAnsi="Courier New"/>
      <w:szCs w:val="20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2"/>
    <w:next w:val="2"/>
    <w:link w:val="18"/>
    <w:qFormat/>
    <w:uiPriority w:val="0"/>
    <w:rPr>
      <w:b/>
      <w:bCs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paragraph" w:customStyle="1" w:styleId="15">
    <w:name w:val="批注框文本1"/>
    <w:basedOn w:val="1"/>
    <w:semiHidden/>
    <w:qFormat/>
    <w:uiPriority w:val="1668"/>
    <w:rPr>
      <w:sz w:val="18"/>
      <w:szCs w:val="18"/>
    </w:rPr>
  </w:style>
  <w:style w:type="character" w:customStyle="1" w:styleId="16">
    <w:name w:val="批注框文本 字符"/>
    <w:link w:val="5"/>
    <w:qFormat/>
    <w:uiPriority w:val="0"/>
    <w:rPr>
      <w:kern w:val="2"/>
      <w:sz w:val="18"/>
      <w:szCs w:val="18"/>
    </w:rPr>
  </w:style>
  <w:style w:type="character" w:customStyle="1" w:styleId="17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8">
    <w:name w:val="批注主题 字符"/>
    <w:link w:val="9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11</Pages>
  <Words>3898</Words>
  <Characters>3989</Characters>
  <Lines>31</Lines>
  <Paragraphs>8</Paragraphs>
  <TotalTime>49</TotalTime>
  <ScaleCrop>false</ScaleCrop>
  <LinksUpToDate>false</LinksUpToDate>
  <CharactersWithSpaces>4045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2018-08-21T02:43:00Z</dcterms:created>
  <dc:creator>党政办公室</dc:creator>
  <cp:lastModifiedBy>澄澈</cp:lastModifiedBy>
  <cp:lastPrinted>2006-10-14T16:06:00Z</cp:lastPrinted>
  <dcterms:modified xsi:type="dcterms:W3CDTF">2026-08-04T14:10:55Z</dcterms:modified>
  <dc:title>云南大学理论课程教学大纲格式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2A973F274AB44056BF2D71B44F46581A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