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CC8C6">
      <w:pPr>
        <w:spacing w:line="600" w:lineRule="exact"/>
        <w:ind w:left="0"/>
        <w:jc w:val="center"/>
        <w:outlineLvl w:val="9"/>
        <w:rPr>
          <w:rFonts w:ascii="方正小标宋_GBK" w:hAnsi="方正小标宋_GBK" w:eastAsia="方正小标宋_GBK" w:cs="方正小标宋_GBK"/>
          <w:bCs w:val="0"/>
          <w:color w:val="auto"/>
          <w:sz w:val="44"/>
          <w:szCs w:val="52"/>
          <w:highlight w:val="none"/>
        </w:rPr>
      </w:pPr>
      <w:r>
        <w:rPr>
          <w:rFonts w:hint="default" w:ascii="Times New Roman" w:hAnsi="Times New Roman" w:eastAsia="方正小标宋_GBK" w:cs="Times New Roman"/>
          <w:bCs w:val="0"/>
          <w:color w:val="auto"/>
          <w:sz w:val="44"/>
          <w:szCs w:val="52"/>
          <w:highlight w:val="none"/>
        </w:rPr>
        <w:t>6</w:t>
      </w:r>
      <w:r>
        <w:rPr>
          <w:rFonts w:hint="default" w:ascii="Times New Roman" w:hAnsi="Times New Roman" w:eastAsia="方正小标宋_GBK" w:cs="Times New Roman"/>
          <w:bCs w:val="0"/>
          <w:color w:val="auto"/>
          <w:sz w:val="44"/>
          <w:szCs w:val="52"/>
          <w:highlight w:val="none"/>
          <w:lang w:val="en-US" w:eastAsia="zh-CN"/>
        </w:rPr>
        <w:t>62</w:t>
      </w:r>
      <w:r>
        <w:rPr>
          <w:rFonts w:hint="default" w:ascii="方正小标宋_GBK" w:hAnsi="方正小标宋_GBK" w:eastAsia="方正小标宋_GBK" w:cs="方正小标宋_GBK"/>
          <w:bCs w:val="0"/>
          <w:color w:val="auto"/>
          <w:sz w:val="44"/>
          <w:szCs w:val="52"/>
          <w:highlight w:val="none"/>
        </w:rPr>
        <w:t>-</w:t>
      </w:r>
      <w:r>
        <w:rPr>
          <w:rFonts w:hint="default" w:ascii="方正小标宋_GBK" w:hAnsi="方正小标宋_GBK" w:eastAsia="方正小标宋_GBK" w:cs="方正小标宋_GBK"/>
          <w:bCs w:val="0"/>
          <w:color w:val="auto"/>
          <w:sz w:val="44"/>
          <w:szCs w:val="52"/>
          <w:highlight w:val="none"/>
          <w:lang w:eastAsia="zh-CN"/>
        </w:rPr>
        <w:t>《</w:t>
      </w:r>
      <w:r>
        <w:rPr>
          <w:rFonts w:hint="default" w:ascii="方正小标宋_GBK" w:hAnsi="方正小标宋_GBK" w:eastAsia="方正小标宋_GBK" w:cs="方正小标宋_GBK"/>
          <w:bCs w:val="0"/>
          <w:color w:val="auto"/>
          <w:sz w:val="44"/>
          <w:szCs w:val="52"/>
          <w:highlight w:val="none"/>
        </w:rPr>
        <w:t>哲学原理</w:t>
      </w:r>
      <w:r>
        <w:rPr>
          <w:rFonts w:hint="default" w:ascii="方正小标宋_GBK" w:hAnsi="方正小标宋_GBK" w:eastAsia="方正小标宋_GBK" w:cs="方正小标宋_GBK"/>
          <w:bCs w:val="0"/>
          <w:color w:val="auto"/>
          <w:sz w:val="44"/>
          <w:szCs w:val="52"/>
          <w:highlight w:val="none"/>
          <w:lang w:eastAsia="zh-CN"/>
        </w:rPr>
        <w:t>》</w:t>
      </w:r>
      <w:r>
        <w:rPr>
          <w:rFonts w:hint="default" w:ascii="方正小标宋_GBK" w:hAnsi="方正小标宋_GBK" w:eastAsia="方正小标宋_GBK" w:cs="方正小标宋_GBK"/>
          <w:bCs w:val="0"/>
          <w:color w:val="auto"/>
          <w:sz w:val="44"/>
          <w:szCs w:val="52"/>
          <w:highlight w:val="none"/>
        </w:rPr>
        <w:t>考试大纲</w:t>
      </w:r>
    </w:p>
    <w:p w14:paraId="6417D244">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FF0000"/>
          <w:kern w:val="2"/>
          <w:sz w:val="32"/>
          <w:szCs w:val="32"/>
          <w:highlight w:val="none"/>
          <w:lang w:bidi="ar-SA"/>
        </w:rPr>
      </w:pPr>
      <w:r>
        <w:rPr>
          <w:rFonts w:hint="default" w:ascii="Times New Roman" w:hAnsi="Times New Roman" w:eastAsia="方正仿宋_GBK" w:cs="方正仿宋_GBK"/>
          <w:color w:val="FF0000"/>
          <w:kern w:val="2"/>
          <w:sz w:val="32"/>
          <w:szCs w:val="32"/>
          <w:highlight w:val="none"/>
          <w:lang w:bidi="ar-SA"/>
        </w:rPr>
        <w:t>（研究生招生考试属于择优选拔性考试，考试大纲及书目仅供参考，考试内容及题型可包括但不仅限于以上范围，主要考察考生分析和解决问题的能力。）</w:t>
      </w:r>
    </w:p>
    <w:p w14:paraId="29C96066">
      <w:pPr>
        <w:widowControl w:val="0"/>
        <w:spacing w:line="600" w:lineRule="exact"/>
        <w:ind w:firstLine="640" w:firstLineChars="200"/>
        <w:jc w:val="both"/>
        <w:outlineLvl w:val="9"/>
        <w:rPr>
          <w:rFonts w:ascii="Times New Roman" w:hAnsi="Times New Roman" w:eastAsia="方正黑体_GBK" w:cs="Times New Roman"/>
          <w:bCs w:val="0"/>
          <w:color w:val="auto"/>
          <w:kern w:val="2"/>
          <w:sz w:val="32"/>
          <w:szCs w:val="40"/>
          <w:highlight w:val="none"/>
          <w:lang w:bidi="ar-SA"/>
        </w:rPr>
      </w:pPr>
      <w:r>
        <w:rPr>
          <w:rFonts w:hint="default" w:ascii="Times New Roman" w:hAnsi="Times New Roman" w:eastAsia="方正黑体_GBK" w:cs="Times New Roman"/>
          <w:bCs w:val="0"/>
          <w:color w:val="auto"/>
          <w:kern w:val="2"/>
          <w:sz w:val="32"/>
          <w:szCs w:val="40"/>
          <w:highlight w:val="none"/>
          <w:lang w:bidi="ar-SA"/>
        </w:rPr>
        <w:t>一、考查目标</w:t>
      </w:r>
    </w:p>
    <w:p w14:paraId="0E09C8BC">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全日制攻读哲学硕士学位入学考试</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哲学原理</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科目考试，要求考生正确理解和系统掌握马克思主义哲学与伦理学理论的基本知识、基础原理和基本方法，并能运用相关理论和方法分析、解决社会生活中的实际问题。</w:t>
      </w:r>
    </w:p>
    <w:p w14:paraId="1A79E1F4">
      <w:pPr>
        <w:widowControl w:val="0"/>
        <w:spacing w:line="600" w:lineRule="exact"/>
        <w:ind w:firstLine="640" w:firstLineChars="200"/>
        <w:jc w:val="both"/>
        <w:outlineLvl w:val="9"/>
        <w:rPr>
          <w:rFonts w:ascii="Times New Roman" w:hAnsi="Times New Roman" w:eastAsia="方正黑体_GBK" w:cs="Times New Roman"/>
          <w:bCs w:val="0"/>
          <w:color w:val="auto"/>
          <w:kern w:val="2"/>
          <w:sz w:val="32"/>
          <w:szCs w:val="40"/>
          <w:highlight w:val="none"/>
          <w:lang w:bidi="ar-SA"/>
        </w:rPr>
      </w:pPr>
      <w:r>
        <w:rPr>
          <w:rFonts w:hint="default" w:ascii="Times New Roman" w:hAnsi="Times New Roman" w:eastAsia="方正黑体_GBK" w:cs="Times New Roman"/>
          <w:bCs w:val="0"/>
          <w:color w:val="auto"/>
          <w:kern w:val="2"/>
          <w:sz w:val="32"/>
          <w:szCs w:val="40"/>
          <w:highlight w:val="none"/>
          <w:lang w:bidi="ar-SA"/>
        </w:rPr>
        <w:t>二、考试形式与内容</w:t>
      </w:r>
    </w:p>
    <w:p w14:paraId="72FFB628">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（一）试卷成绩及考试时间</w:t>
      </w:r>
    </w:p>
    <w:p w14:paraId="4A4ABE74">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本试卷满分为150分，考试时间为180分钟。</w:t>
      </w:r>
    </w:p>
    <w:p w14:paraId="2C6EDD81">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（二）答题方式</w:t>
      </w:r>
    </w:p>
    <w:p w14:paraId="0974E31D">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答题方式为闭卷、笔试。</w:t>
      </w:r>
    </w:p>
    <w:p w14:paraId="6374E6A4">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eastAsia" w:eastAsia="方正仿宋_GBK" w:cs="方正仿宋_GBK"/>
          <w:bCs w:val="0"/>
          <w:color w:val="auto"/>
          <w:kern w:val="2"/>
          <w:sz w:val="32"/>
          <w:szCs w:val="32"/>
          <w:highlight w:val="none"/>
          <w:lang w:eastAsia="zh-CN" w:bidi="ar-SA"/>
        </w:rPr>
        <w:t>（</w:t>
      </w:r>
      <w:r>
        <w:rPr>
          <w:rFonts w:hint="eastAsia" w:eastAsia="方正仿宋_GBK" w:cs="方正仿宋_GBK"/>
          <w:bCs w:val="0"/>
          <w:color w:val="auto"/>
          <w:kern w:val="2"/>
          <w:sz w:val="32"/>
          <w:szCs w:val="32"/>
          <w:highlight w:val="none"/>
          <w:lang w:val="en-US" w:eastAsia="zh-CN" w:bidi="ar-SA"/>
        </w:rPr>
        <w:t>三</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试卷分值结构</w:t>
      </w:r>
    </w:p>
    <w:p w14:paraId="0D13C5B4">
      <w:pPr>
        <w:pStyle w:val="5"/>
        <w:widowControl w:val="0"/>
        <w:spacing w:beforeAutospacing="0" w:afterAutospacing="0" w:line="600" w:lineRule="exact"/>
        <w:ind w:firstLine="640" w:firstLineChars="200"/>
        <w:jc w:val="both"/>
        <w:rPr>
          <w:rFonts w:hint="eastAsia" w:ascii="Times New Roman" w:hAnsi="Times New Roman" w:eastAsia="方正仿宋_GBK" w:cs="方正仿宋_GBK"/>
          <w:bCs w:val="0"/>
          <w:color w:val="auto"/>
          <w:kern w:val="2"/>
          <w:sz w:val="32"/>
          <w:szCs w:val="32"/>
          <w:highlight w:val="none"/>
          <w:lang w:eastAsia="zh-CN" w:bidi="ar-SA"/>
        </w:rPr>
      </w:pPr>
      <w:r>
        <w:rPr>
          <w:rFonts w:hint="default" w:ascii="Times New Roman" w:hAnsi="Times New Roman" w:eastAsia="方正仿宋_GBK" w:cs="方正仿宋_GBK"/>
          <w:bCs w:val="0"/>
          <w:color w:val="auto"/>
          <w:kern w:val="2"/>
          <w:sz w:val="32"/>
          <w:szCs w:val="32"/>
          <w:highlight w:val="none"/>
          <w:lang w:bidi="ar-SA"/>
        </w:rPr>
        <w:t>马克思主义哲学：约占100分；伦理学理论：约占50分</w:t>
      </w:r>
      <w:r>
        <w:rPr>
          <w:rFonts w:hint="eastAsia" w:eastAsia="方正仿宋_GBK" w:cs="方正仿宋_GBK"/>
          <w:bCs w:val="0"/>
          <w:color w:val="auto"/>
          <w:kern w:val="2"/>
          <w:sz w:val="32"/>
          <w:szCs w:val="32"/>
          <w:highlight w:val="none"/>
          <w:lang w:eastAsia="zh-CN" w:bidi="ar-SA"/>
        </w:rPr>
        <w:t>。</w:t>
      </w:r>
    </w:p>
    <w:p w14:paraId="1A4EF4B5">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（四）试题类型</w:t>
      </w:r>
    </w:p>
    <w:p w14:paraId="658EBAE5">
      <w:pPr>
        <w:widowControl w:val="0"/>
        <w:spacing w:line="600" w:lineRule="exact"/>
        <w:ind w:firstLine="640" w:firstLineChars="200"/>
        <w:jc w:val="both"/>
        <w:outlineLvl w:val="9"/>
        <w:rPr>
          <w:rFonts w:hint="default"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本科目考试，通常采取名词解释、判断对误、简答、论述等题型，每次考试具体采取哪些题型，视具体情况而定。</w:t>
      </w:r>
    </w:p>
    <w:p w14:paraId="0BD68F6D">
      <w:pPr>
        <w:widowControl w:val="0"/>
        <w:spacing w:line="600" w:lineRule="exact"/>
        <w:ind w:firstLine="640" w:firstLineChars="200"/>
        <w:jc w:val="both"/>
        <w:outlineLvl w:val="9"/>
        <w:rPr>
          <w:rFonts w:ascii="Times New Roman" w:hAnsi="Times New Roman" w:eastAsia="方正黑体_GBK" w:cs="Times New Roman"/>
          <w:bCs w:val="0"/>
          <w:color w:val="auto"/>
          <w:kern w:val="2"/>
          <w:sz w:val="32"/>
          <w:szCs w:val="40"/>
          <w:highlight w:val="none"/>
          <w:lang w:bidi="ar-SA"/>
        </w:rPr>
      </w:pPr>
      <w:r>
        <w:rPr>
          <w:rFonts w:hint="default" w:ascii="Times New Roman" w:hAnsi="Times New Roman" w:eastAsia="方正黑体_GBK" w:cs="Times New Roman"/>
          <w:bCs w:val="0"/>
          <w:color w:val="auto"/>
          <w:kern w:val="2"/>
          <w:sz w:val="32"/>
          <w:szCs w:val="40"/>
          <w:highlight w:val="none"/>
          <w:lang w:bidi="ar-SA"/>
        </w:rPr>
        <w:t>三、考查范围</w:t>
      </w:r>
    </w:p>
    <w:p w14:paraId="4327826D">
      <w:pPr>
        <w:pStyle w:val="5"/>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eastAsia" w:eastAsia="方正仿宋_GBK" w:cs="方正仿宋_GBK"/>
          <w:b/>
          <w:bCs/>
          <w:color w:val="auto"/>
          <w:kern w:val="2"/>
          <w:sz w:val="32"/>
          <w:szCs w:val="32"/>
          <w:highlight w:val="none"/>
          <w:lang w:val="en-US" w:eastAsia="zh-CN" w:bidi="ar-SA"/>
        </w:rPr>
        <w:t>一、</w:t>
      </w:r>
      <w:r>
        <w:rPr>
          <w:rFonts w:hint="default" w:ascii="Times New Roman" w:hAnsi="Times New Roman" w:eastAsia="方正仿宋_GBK" w:cs="方正仿宋_GBK"/>
          <w:b/>
          <w:bCs/>
          <w:color w:val="auto"/>
          <w:kern w:val="2"/>
          <w:sz w:val="32"/>
          <w:szCs w:val="32"/>
          <w:highlight w:val="none"/>
          <w:lang w:bidi="ar-SA"/>
        </w:rPr>
        <w:t>哲学及马克思主义哲学概观</w:t>
      </w:r>
    </w:p>
    <w:p w14:paraId="03EEFCCE">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（一）哲学</w:t>
      </w:r>
    </w:p>
    <w:p w14:paraId="6695CDBA">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哲学</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这一概念以及历史上哲学理论形态的更迭；掌握</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哲学基本问题</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；掌握哲学与科学、哲学与常识等之间的关系；掌握哲学的思维方式特点和社会功能。</w:t>
      </w:r>
    </w:p>
    <w:p w14:paraId="64D75607">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（二）马克思主义哲学</w:t>
      </w:r>
    </w:p>
    <w:p w14:paraId="59023731">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熟悉马克思主义哲学的产生和发展，掌握马克思主义哲学对德国古典哲学、英国古典政治经济学和空想社会主义的批判和继承；掌握马克思主义哲学的基本特征及其在哲学史上所实现的重大变革。</w:t>
      </w:r>
    </w:p>
    <w:p w14:paraId="340FBA85">
      <w:pPr>
        <w:pStyle w:val="5"/>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eastAsia" w:eastAsia="方正仿宋_GBK" w:cs="方正仿宋_GBK"/>
          <w:b/>
          <w:bCs/>
          <w:color w:val="auto"/>
          <w:kern w:val="2"/>
          <w:sz w:val="32"/>
          <w:szCs w:val="32"/>
          <w:highlight w:val="none"/>
          <w:lang w:val="en-US" w:eastAsia="zh-CN" w:bidi="ar-SA"/>
        </w:rPr>
        <w:t>二、</w:t>
      </w:r>
      <w:r>
        <w:rPr>
          <w:rFonts w:hint="default" w:ascii="Times New Roman" w:hAnsi="Times New Roman" w:eastAsia="方正仿宋_GBK" w:cs="方正仿宋_GBK"/>
          <w:b/>
          <w:bCs/>
          <w:color w:val="auto"/>
          <w:kern w:val="2"/>
          <w:sz w:val="32"/>
          <w:szCs w:val="32"/>
          <w:highlight w:val="none"/>
          <w:lang w:bidi="ar-SA"/>
        </w:rPr>
        <w:t>物质</w:t>
      </w:r>
    </w:p>
    <w:p w14:paraId="35F71CE3">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（一）物质</w:t>
      </w:r>
    </w:p>
    <w:p w14:paraId="0B2B62CE">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掌握物质概念；掌握物质存在的基本形式：时间和空间；掌握物质与运动之间的关系；辩证理解运动的绝对性和静止的相对性。</w:t>
      </w:r>
    </w:p>
    <w:p w14:paraId="1F8994E2">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（二）物质运动的客观规律性</w:t>
      </w:r>
    </w:p>
    <w:p w14:paraId="0A964D89">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掌握规律概念以及规律的特性；掌握马克思主义哲学对客观规律的认识和利用。</w:t>
      </w:r>
    </w:p>
    <w:p w14:paraId="682F2D70">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（三）物质与意识</w:t>
      </w:r>
    </w:p>
    <w:p w14:paraId="7E3DC988">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掌握意识产生的自然前提和社会基础；掌握意识的本质；掌握意识与物质之间的关系。</w:t>
      </w:r>
    </w:p>
    <w:p w14:paraId="41ACC64A">
      <w:pPr>
        <w:pStyle w:val="5"/>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eastAsia" w:eastAsia="方正仿宋_GBK" w:cs="方正仿宋_GBK"/>
          <w:b/>
          <w:bCs/>
          <w:color w:val="auto"/>
          <w:kern w:val="2"/>
          <w:sz w:val="32"/>
          <w:szCs w:val="32"/>
          <w:highlight w:val="none"/>
          <w:lang w:val="en-US" w:eastAsia="zh-CN" w:bidi="ar-SA"/>
        </w:rPr>
        <w:t>三、</w:t>
      </w:r>
      <w:r>
        <w:rPr>
          <w:rFonts w:hint="default" w:ascii="Times New Roman" w:hAnsi="Times New Roman" w:eastAsia="方正仿宋_GBK" w:cs="方正仿宋_GBK"/>
          <w:b/>
          <w:bCs/>
          <w:color w:val="auto"/>
          <w:kern w:val="2"/>
          <w:sz w:val="32"/>
          <w:szCs w:val="32"/>
          <w:highlight w:val="none"/>
          <w:lang w:bidi="ar-SA"/>
        </w:rPr>
        <w:t>世界</w:t>
      </w:r>
    </w:p>
    <w:p w14:paraId="5A3D5066">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（一）世界的物质统一性</w:t>
      </w:r>
    </w:p>
    <w:p w14:paraId="7143189F">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掌握科学以及马克思主义哲学对</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世界的物质统一性</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的证明。</w:t>
      </w:r>
    </w:p>
    <w:p w14:paraId="3574ACB1">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（二）世界的辩证图景</w:t>
      </w:r>
    </w:p>
    <w:p w14:paraId="53353347">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熟悉世界的普遍联系，掌握联系的含义和特点；熟悉世界的永恒发展，掌握发展的含义；掌握辩证法的三大基本规律；掌握矛盾概念、辩证的否定观；辩证理解现象和本质、内容和形式、原因和结果、必然性和偶然性以及可能性和现实性。</w:t>
      </w:r>
    </w:p>
    <w:p w14:paraId="42B7A083">
      <w:pPr>
        <w:pStyle w:val="5"/>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eastAsia" w:eastAsia="方正仿宋_GBK" w:cs="方正仿宋_GBK"/>
          <w:b/>
          <w:bCs/>
          <w:color w:val="auto"/>
          <w:kern w:val="2"/>
          <w:sz w:val="32"/>
          <w:szCs w:val="32"/>
          <w:highlight w:val="none"/>
          <w:lang w:val="en-US" w:eastAsia="zh-CN" w:bidi="ar-SA"/>
        </w:rPr>
        <w:t>四、</w:t>
      </w:r>
      <w:r>
        <w:rPr>
          <w:rFonts w:hint="default" w:ascii="Times New Roman" w:hAnsi="Times New Roman" w:eastAsia="方正仿宋_GBK" w:cs="方正仿宋_GBK"/>
          <w:b/>
          <w:bCs/>
          <w:color w:val="auto"/>
          <w:kern w:val="2"/>
          <w:sz w:val="32"/>
          <w:szCs w:val="32"/>
          <w:highlight w:val="none"/>
          <w:lang w:bidi="ar-SA"/>
        </w:rPr>
        <w:t>实践</w:t>
      </w:r>
    </w:p>
    <w:p w14:paraId="39A27C54">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（一）实践的本质、基本特征和基本形式</w:t>
      </w:r>
    </w:p>
    <w:p w14:paraId="6EE558C0">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掌握实践是人的存在方式；实践具有客观现实性、自觉能动性和社会历史性三个基本特征；实践包括变革自然的生产实践活动、变革社会的实践活动和科学实践活动三种基本形式。掌握</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人化自然</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概念。</w:t>
      </w:r>
    </w:p>
    <w:p w14:paraId="78E12FFC">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（二）实践是客观规律性与主观能动性相统一的活动</w:t>
      </w:r>
    </w:p>
    <w:p w14:paraId="0F6026CC">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（三）实践在马克思主义哲学中的重要地位。</w:t>
      </w:r>
    </w:p>
    <w:p w14:paraId="03FF8468">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解释世界</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与</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改变世界</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之间的关系。</w:t>
      </w:r>
    </w:p>
    <w:p w14:paraId="05E9B461">
      <w:pPr>
        <w:pStyle w:val="5"/>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eastAsia" w:eastAsia="方正仿宋_GBK" w:cs="方正仿宋_GBK"/>
          <w:b/>
          <w:bCs/>
          <w:color w:val="auto"/>
          <w:kern w:val="2"/>
          <w:sz w:val="32"/>
          <w:szCs w:val="32"/>
          <w:highlight w:val="none"/>
          <w:lang w:val="en-US" w:eastAsia="zh-CN" w:bidi="ar-SA"/>
        </w:rPr>
        <w:t>五、</w:t>
      </w:r>
      <w:r>
        <w:rPr>
          <w:rFonts w:hint="default" w:ascii="Times New Roman" w:hAnsi="Times New Roman" w:eastAsia="方正仿宋_GBK" w:cs="方正仿宋_GBK"/>
          <w:b/>
          <w:bCs/>
          <w:color w:val="auto"/>
          <w:kern w:val="2"/>
          <w:sz w:val="32"/>
          <w:szCs w:val="32"/>
          <w:highlight w:val="none"/>
          <w:lang w:bidi="ar-SA"/>
        </w:rPr>
        <w:t>认识</w:t>
      </w:r>
    </w:p>
    <w:p w14:paraId="78142CF6">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（一）认识的基础和本质</w:t>
      </w:r>
    </w:p>
    <w:p w14:paraId="6C203206">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掌握实践是马克思主义认识论的基础；掌握马克思主义认识论在本质上是一种建立于实践基础上的能动反映论。</w:t>
      </w:r>
    </w:p>
    <w:p w14:paraId="0B596177">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（二）认识的要素</w:t>
      </w:r>
    </w:p>
    <w:p w14:paraId="4993681D">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掌握认识的基本要素是认识主体，认识客体和认识中介。</w:t>
      </w:r>
    </w:p>
    <w:p w14:paraId="44051FED">
      <w:pPr>
        <w:pStyle w:val="5"/>
        <w:widowControl w:val="0"/>
        <w:numPr>
          <w:ilvl w:val="0"/>
          <w:numId w:val="1"/>
        </w:numPr>
        <w:spacing w:beforeAutospacing="0" w:afterAutospacing="0" w:line="600" w:lineRule="exact"/>
        <w:ind w:firstLine="640" w:firstLineChars="200"/>
        <w:jc w:val="both"/>
        <w:rPr>
          <w:rFonts w:hint="default"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认识的过程</w:t>
      </w:r>
    </w:p>
    <w:p w14:paraId="6A58E8C6">
      <w:pPr>
        <w:pStyle w:val="5"/>
        <w:widowControl w:val="0"/>
        <w:numPr>
          <w:ilvl w:val="-1"/>
          <w:numId w:val="0"/>
        </w:numPr>
        <w:spacing w:beforeAutospacing="0" w:afterAutospacing="0" w:line="600" w:lineRule="exact"/>
        <w:ind w:leftChars="0"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掌握认识是从感性认识到理性认识，从理性认识到实践，认识过程是需要多次反复和不断发展的。</w:t>
      </w:r>
    </w:p>
    <w:p w14:paraId="202B63AE">
      <w:pPr>
        <w:pStyle w:val="5"/>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eastAsia" w:eastAsia="方正仿宋_GBK" w:cs="方正仿宋_GBK"/>
          <w:b/>
          <w:bCs/>
          <w:color w:val="auto"/>
          <w:kern w:val="2"/>
          <w:sz w:val="32"/>
          <w:szCs w:val="32"/>
          <w:highlight w:val="none"/>
          <w:lang w:val="en-US" w:eastAsia="zh-CN" w:bidi="ar-SA"/>
        </w:rPr>
        <w:t>六、</w:t>
      </w:r>
      <w:r>
        <w:rPr>
          <w:rFonts w:hint="default" w:ascii="Times New Roman" w:hAnsi="Times New Roman" w:eastAsia="方正仿宋_GBK" w:cs="方正仿宋_GBK"/>
          <w:b/>
          <w:bCs/>
          <w:color w:val="auto"/>
          <w:kern w:val="2"/>
          <w:sz w:val="32"/>
          <w:szCs w:val="32"/>
          <w:highlight w:val="none"/>
          <w:lang w:bidi="ar-SA"/>
        </w:rPr>
        <w:t>真理和价值</w:t>
      </w:r>
    </w:p>
    <w:p w14:paraId="4FC3FCD2">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（一）真理</w:t>
      </w:r>
    </w:p>
    <w:p w14:paraId="2B0C249E">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辩证理解真理的绝对性和相对性；熟悉并掌握实践是检验真理的唯一标准；理解真理与错误之间的关系。</w:t>
      </w:r>
    </w:p>
    <w:p w14:paraId="6302926E">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（二）价值</w:t>
      </w:r>
    </w:p>
    <w:p w14:paraId="71E51604">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掌握价值的客观基础和主体性特征；辩证理解价值的绝对性和相对性。</w:t>
      </w:r>
    </w:p>
    <w:p w14:paraId="4DCFA49A">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（三）真理和价值</w:t>
      </w:r>
    </w:p>
    <w:p w14:paraId="104103B2">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掌握以实践为基础的真理和价值的统一。</w:t>
      </w:r>
    </w:p>
    <w:p w14:paraId="544E7865">
      <w:pPr>
        <w:pStyle w:val="5"/>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eastAsia" w:eastAsia="方正仿宋_GBK" w:cs="方正仿宋_GBK"/>
          <w:b/>
          <w:bCs/>
          <w:color w:val="auto"/>
          <w:kern w:val="2"/>
          <w:sz w:val="32"/>
          <w:szCs w:val="32"/>
          <w:highlight w:val="none"/>
          <w:lang w:val="en-US" w:eastAsia="zh-CN" w:bidi="ar-SA"/>
        </w:rPr>
        <w:t>七、</w:t>
      </w:r>
      <w:r>
        <w:rPr>
          <w:rFonts w:hint="default" w:ascii="Times New Roman" w:hAnsi="Times New Roman" w:eastAsia="方正仿宋_GBK" w:cs="方正仿宋_GBK"/>
          <w:b/>
          <w:bCs/>
          <w:color w:val="auto"/>
          <w:kern w:val="2"/>
          <w:sz w:val="32"/>
          <w:szCs w:val="32"/>
          <w:highlight w:val="none"/>
          <w:lang w:bidi="ar-SA"/>
        </w:rPr>
        <w:t>社会及其基本机构</w:t>
      </w:r>
    </w:p>
    <w:p w14:paraId="2CDA0C99">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（一）社会的本质</w:t>
      </w:r>
    </w:p>
    <w:p w14:paraId="13DC0B60">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掌握马克思主义哲学所理解的</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社会在本质上是实践的</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。掌握社会存在与社会意识之间的关系。</w:t>
      </w:r>
    </w:p>
    <w:p w14:paraId="2EC59125">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（二）社会的经济结构</w:t>
      </w:r>
    </w:p>
    <w:p w14:paraId="3B1264CA">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掌握社会的经济结构的两个方面：生产力和生产关系；辩证理解生产力与生产关系。</w:t>
      </w:r>
    </w:p>
    <w:p w14:paraId="429D50CE">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（三）社会的政治结构</w:t>
      </w:r>
    </w:p>
    <w:p w14:paraId="56C68F62">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掌握国家的起源、特征和职能。</w:t>
      </w:r>
    </w:p>
    <w:p w14:paraId="3A89A492">
      <w:pPr>
        <w:pStyle w:val="5"/>
        <w:widowControl w:val="0"/>
        <w:spacing w:beforeAutospacing="0" w:afterAutospacing="0" w:line="600" w:lineRule="exact"/>
        <w:ind w:firstLine="640" w:firstLineChars="200"/>
        <w:jc w:val="both"/>
        <w:rPr>
          <w:rFonts w:hint="default"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（四）社会的意识结构</w:t>
      </w:r>
    </w:p>
    <w:p w14:paraId="18B1F262">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掌握社会意识的构成、一般特点以及社会意识与社会主义精神文明建设之间的关系。</w:t>
      </w:r>
    </w:p>
    <w:p w14:paraId="06957A94">
      <w:pPr>
        <w:pStyle w:val="5"/>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eastAsia" w:eastAsia="方正仿宋_GBK" w:cs="方正仿宋_GBK"/>
          <w:b/>
          <w:bCs/>
          <w:color w:val="auto"/>
          <w:kern w:val="2"/>
          <w:sz w:val="32"/>
          <w:szCs w:val="32"/>
          <w:highlight w:val="none"/>
          <w:lang w:val="en-US" w:eastAsia="zh-CN" w:bidi="ar-SA"/>
        </w:rPr>
        <w:t>八、</w:t>
      </w:r>
      <w:r>
        <w:rPr>
          <w:rFonts w:hint="default" w:ascii="Times New Roman" w:hAnsi="Times New Roman" w:eastAsia="方正仿宋_GBK" w:cs="方正仿宋_GBK"/>
          <w:b/>
          <w:bCs/>
          <w:color w:val="auto"/>
          <w:kern w:val="2"/>
          <w:sz w:val="32"/>
          <w:szCs w:val="32"/>
          <w:highlight w:val="none"/>
          <w:lang w:bidi="ar-SA"/>
        </w:rPr>
        <w:t>社会发展的历史规律</w:t>
      </w:r>
    </w:p>
    <w:p w14:paraId="0CA59E2B">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（一）社会基本矛盾在社会发展中的作用</w:t>
      </w:r>
    </w:p>
    <w:p w14:paraId="4EF2746D">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历史唯物主义的基本概念和基本原理。熟悉生产力和生产关系之间的矛盾、经济基础和上层建筑之间矛盾是人类社会的基本矛盾；掌握生产力和生产关系、经济基础和上层建筑之间的矛盾在社会发展中的作用。</w:t>
      </w:r>
    </w:p>
    <w:p w14:paraId="770EAF96">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（二）阶级斗争在社会发展中的作用</w:t>
      </w:r>
    </w:p>
    <w:p w14:paraId="3B69F929">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掌握阶级的产生和实质；理解阶级斗争是阶级社会发展的直接动力。掌握</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人民创造了历史</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以及马克思主义的</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人民性</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；批判英雄史观。</w:t>
      </w:r>
    </w:p>
    <w:p w14:paraId="26AE043F">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（三）社会形态更替</w:t>
      </w:r>
    </w:p>
    <w:p w14:paraId="74BABDF2">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掌握原始社会、奴隶社会、封建社会、资本主义社会和共产主义社会依次更替的五社会形态说；掌握</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共产主义</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的基本涵义；掌握</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人的依赖性社会</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以物的依赖性为基础的人的独立性</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和</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个人全面发展的社会</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依次更替的三社会形态说。掌握</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必然王国</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与</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目的王国</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之间的关系。</w:t>
      </w:r>
    </w:p>
    <w:p w14:paraId="2F83FD9C">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（四）历史唯物主义在马克思主义哲学中的重要地位。</w:t>
      </w:r>
    </w:p>
    <w:p w14:paraId="06A342EC">
      <w:pPr>
        <w:pStyle w:val="5"/>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eastAsia" w:eastAsia="方正仿宋_GBK" w:cs="方正仿宋_GBK"/>
          <w:b/>
          <w:bCs/>
          <w:color w:val="auto"/>
          <w:kern w:val="2"/>
          <w:sz w:val="32"/>
          <w:szCs w:val="32"/>
          <w:highlight w:val="none"/>
          <w:lang w:val="en-US" w:eastAsia="zh-CN" w:bidi="ar-SA"/>
        </w:rPr>
        <w:t>九、</w:t>
      </w:r>
      <w:r>
        <w:rPr>
          <w:rFonts w:hint="default" w:ascii="Times New Roman" w:hAnsi="Times New Roman" w:eastAsia="方正仿宋_GBK" w:cs="方正仿宋_GBK"/>
          <w:b/>
          <w:bCs/>
          <w:color w:val="auto"/>
          <w:kern w:val="2"/>
          <w:sz w:val="32"/>
          <w:szCs w:val="32"/>
          <w:highlight w:val="none"/>
          <w:lang w:bidi="ar-SA"/>
        </w:rPr>
        <w:t>伦理学理论</w:t>
      </w:r>
    </w:p>
    <w:p w14:paraId="2E7C6763">
      <w:pPr>
        <w:pStyle w:val="5"/>
        <w:widowControl w:val="0"/>
        <w:spacing w:beforeAutospacing="0" w:afterAutospacing="0" w:line="600" w:lineRule="exact"/>
        <w:ind w:firstLine="640" w:firstLineChars="200"/>
        <w:jc w:val="both"/>
        <w:rPr>
          <w:rFonts w:hint="default"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（一）伦理学基础理论</w:t>
      </w:r>
    </w:p>
    <w:p w14:paraId="17BFFBD6">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道德与伦理及其区别；道德与习俗、法律、日常行为规范的区别与联系；</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善</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概念与</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正当</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概念；元伦理学、规范伦理学、应用伦理学的含义及其区别与联系。</w:t>
      </w:r>
    </w:p>
    <w:p w14:paraId="72BEB030">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（二）目的论伦理学理论</w:t>
      </w:r>
    </w:p>
    <w:p w14:paraId="47E8B77A">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目的论与后果论及其区别与联系；</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德性</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概念与</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幸福</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概念，何谓</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德性伦理学</w:t>
      </w:r>
      <w:r>
        <w:rPr>
          <w:rFonts w:hint="eastAsia" w:eastAsia="方正仿宋_GBK" w:cs="方正仿宋_GBK"/>
          <w:bCs w:val="0"/>
          <w:color w:val="auto"/>
          <w:kern w:val="2"/>
          <w:sz w:val="32"/>
          <w:szCs w:val="32"/>
          <w:highlight w:val="none"/>
          <w:lang w:eastAsia="zh-CN" w:bidi="ar-SA"/>
        </w:rPr>
        <w:t>”</w:t>
      </w:r>
      <w:r>
        <w:rPr>
          <w:rFonts w:hint="default" w:ascii="Times New Roman" w:hAnsi="Times New Roman" w:eastAsia="方正仿宋_GBK" w:cs="方正仿宋_GBK"/>
          <w:bCs w:val="0"/>
          <w:color w:val="auto"/>
          <w:kern w:val="2"/>
          <w:sz w:val="32"/>
          <w:szCs w:val="32"/>
          <w:highlight w:val="none"/>
          <w:lang w:bidi="ar-SA"/>
        </w:rPr>
        <w:t>；功利主义与快乐主义及其区别与联系；功利主义的基本理论与不同形态。</w:t>
      </w:r>
    </w:p>
    <w:p w14:paraId="2BEF8D66">
      <w:pPr>
        <w:pStyle w:val="5"/>
        <w:widowControl w:val="0"/>
        <w:spacing w:beforeAutospacing="0" w:afterAutospacing="0" w:line="600" w:lineRule="exact"/>
        <w:ind w:firstLine="640" w:firstLineChars="20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（三）义务论伦理学理论</w:t>
      </w:r>
    </w:p>
    <w:p w14:paraId="56C4E746">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义务论与目的论、后果论的区别与联系。康德义务论的基本理论及主要内容；义务论的不同形态及其差别与联系。</w:t>
      </w:r>
      <w:bookmarkStart w:id="0" w:name="_Hlk106832389"/>
    </w:p>
    <w:p w14:paraId="13B9A1FE">
      <w:pPr>
        <w:pStyle w:val="5"/>
        <w:widowControl w:val="0"/>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附：参考书目：</w:t>
      </w:r>
      <w:bookmarkEnd w:id="0"/>
    </w:p>
    <w:p w14:paraId="44B9016A">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1．《马克思主义哲学》编写组编著：《马克思主义哲学（第二版）—马克思主义理论研究和建设工程重点教材》，高等教育出版社、人民出版社，2020年版。</w:t>
      </w:r>
    </w:p>
    <w:p w14:paraId="60E31258">
      <w:pPr>
        <w:pStyle w:val="5"/>
        <w:widowControl w:val="0"/>
        <w:spacing w:beforeAutospacing="0" w:afterAutospacing="0" w:line="600" w:lineRule="exact"/>
        <w:ind w:firstLine="640"/>
        <w:jc w:val="both"/>
        <w:rPr>
          <w:rFonts w:ascii="Times New Roman" w:hAnsi="Times New Roman" w:eastAsia="方正仿宋_GBK" w:cs="方正仿宋_GBK"/>
          <w:bCs w:val="0"/>
          <w:color w:val="auto"/>
          <w:kern w:val="2"/>
          <w:sz w:val="32"/>
          <w:szCs w:val="32"/>
          <w:highlight w:val="none"/>
          <w:lang w:bidi="ar-SA"/>
        </w:rPr>
      </w:pPr>
      <w:r>
        <w:rPr>
          <w:rFonts w:hint="default" w:ascii="Times New Roman" w:hAnsi="Times New Roman" w:eastAsia="方正仿宋_GBK" w:cs="方正仿宋_GBK"/>
          <w:bCs w:val="0"/>
          <w:color w:val="auto"/>
          <w:kern w:val="2"/>
          <w:sz w:val="32"/>
          <w:szCs w:val="32"/>
          <w:highlight w:val="none"/>
          <w:lang w:bidi="ar-SA"/>
        </w:rPr>
        <w:t>2</w:t>
      </w:r>
      <w:r>
        <w:rPr>
          <w:rFonts w:ascii="Times New Roman" w:hAnsi="Times New Roman" w:eastAsia="方正仿宋_GBK" w:cs="方正仿宋_GBK"/>
          <w:bCs w:val="0"/>
          <w:color w:val="auto"/>
          <w:kern w:val="2"/>
          <w:sz w:val="32"/>
          <w:szCs w:val="32"/>
          <w:highlight w:val="none"/>
          <w:lang w:bidi="ar-SA"/>
        </w:rPr>
        <w:t>.</w:t>
      </w:r>
      <w:r>
        <w:rPr>
          <w:rFonts w:hint="default" w:ascii="Times New Roman" w:hAnsi="Times New Roman" w:eastAsia="方正仿宋_GBK" w:cs="方正仿宋_GBK"/>
          <w:bCs w:val="0"/>
          <w:color w:val="auto"/>
          <w:kern w:val="2"/>
          <w:sz w:val="32"/>
          <w:szCs w:val="32"/>
          <w:highlight w:val="none"/>
          <w:lang w:bidi="ar-SA"/>
        </w:rPr>
        <w:t>廖申白：《</w:t>
      </w:r>
      <w:r>
        <w:rPr>
          <w:rFonts w:ascii="Times New Roman" w:hAnsi="Times New Roman" w:eastAsia="方正仿宋_GBK" w:cs="方正仿宋_GBK"/>
          <w:bCs w:val="0"/>
          <w:color w:val="auto"/>
          <w:kern w:val="2"/>
          <w:sz w:val="32"/>
          <w:szCs w:val="32"/>
          <w:highlight w:val="none"/>
          <w:lang w:bidi="ar-SA"/>
        </w:rPr>
        <w:t>伦理学概论</w:t>
      </w:r>
      <w:r>
        <w:rPr>
          <w:rFonts w:hint="default" w:ascii="Times New Roman" w:hAnsi="Times New Roman" w:eastAsia="方正仿宋_GBK" w:cs="方正仿宋_GBK"/>
          <w:bCs w:val="0"/>
          <w:color w:val="auto"/>
          <w:kern w:val="2"/>
          <w:sz w:val="32"/>
          <w:szCs w:val="32"/>
          <w:highlight w:val="none"/>
          <w:lang w:bidi="ar-SA"/>
        </w:rPr>
        <w:t>》，</w:t>
      </w:r>
      <w:r>
        <w:rPr>
          <w:rFonts w:ascii="Times New Roman" w:hAnsi="Times New Roman" w:eastAsia="方正仿宋_GBK" w:cs="方正仿宋_GBK"/>
          <w:bCs w:val="0"/>
          <w:color w:val="auto"/>
          <w:kern w:val="2"/>
          <w:sz w:val="32"/>
          <w:szCs w:val="32"/>
          <w:highlight w:val="none"/>
          <w:lang w:bidi="ar-SA"/>
        </w:rPr>
        <w:t>新世纪高等学校教材·</w:t>
      </w:r>
      <w:bookmarkStart w:id="1" w:name="_GoBack"/>
      <w:bookmarkEnd w:id="1"/>
      <w:r>
        <w:rPr>
          <w:rFonts w:ascii="Times New Roman" w:hAnsi="Times New Roman" w:eastAsia="方正仿宋_GBK" w:cs="方正仿宋_GBK"/>
          <w:bCs w:val="0"/>
          <w:color w:val="auto"/>
          <w:kern w:val="2"/>
          <w:sz w:val="32"/>
          <w:szCs w:val="32"/>
          <w:highlight w:val="none"/>
          <w:lang w:bidi="ar-SA"/>
        </w:rPr>
        <w:t>哲学基础课系列教材</w:t>
      </w:r>
      <w:r>
        <w:rPr>
          <w:rFonts w:hint="default" w:ascii="Times New Roman" w:hAnsi="Times New Roman" w:eastAsia="方正仿宋_GBK" w:cs="方正仿宋_GBK"/>
          <w:bCs w:val="0"/>
          <w:color w:val="auto"/>
          <w:kern w:val="2"/>
          <w:sz w:val="32"/>
          <w:szCs w:val="32"/>
          <w:highlight w:val="none"/>
          <w:lang w:bidi="ar-SA"/>
        </w:rPr>
        <w:t>，北京师范大学出版社，2</w:t>
      </w:r>
      <w:r>
        <w:rPr>
          <w:rFonts w:ascii="Times New Roman" w:hAnsi="Times New Roman" w:eastAsia="方正仿宋_GBK" w:cs="方正仿宋_GBK"/>
          <w:bCs w:val="0"/>
          <w:color w:val="auto"/>
          <w:kern w:val="2"/>
          <w:sz w:val="32"/>
          <w:szCs w:val="32"/>
          <w:highlight w:val="none"/>
          <w:lang w:bidi="ar-SA"/>
        </w:rPr>
        <w:t>009</w:t>
      </w:r>
      <w:r>
        <w:rPr>
          <w:rFonts w:hint="default" w:ascii="Times New Roman" w:hAnsi="Times New Roman" w:eastAsia="方正仿宋_GBK" w:cs="方正仿宋_GBK"/>
          <w:bCs w:val="0"/>
          <w:color w:val="auto"/>
          <w:kern w:val="2"/>
          <w:sz w:val="32"/>
          <w:szCs w:val="32"/>
          <w:highlight w:val="none"/>
          <w:lang w:bidi="ar-SA"/>
        </w:rPr>
        <w:t>年版。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5D565AD8-F0DB-43EE-8795-C5DDD5F470C1}"/>
  </w:font>
  <w:font w:name="方正小标宋_GBK">
    <w:panose1 w:val="02000000000000000000"/>
    <w:charset w:val="86"/>
    <w:family w:val="auto"/>
    <w:pitch w:val="default"/>
    <w:sig w:usb0="A00002BF" w:usb1="38CF7CFA" w:usb2="00082016" w:usb3="00000000" w:csb0="00040001" w:csb1="00000000"/>
    <w:embedRegular r:id="rId2" w:fontKey="{AEA934C9-95D4-4A31-8E3D-2DC571F3228C}"/>
  </w:font>
  <w:font w:name="方正仿宋_GBK">
    <w:panose1 w:val="02000000000000000000"/>
    <w:charset w:val="86"/>
    <w:family w:val="auto"/>
    <w:pitch w:val="default"/>
    <w:sig w:usb0="A00002BF" w:usb1="38CF7CFA" w:usb2="00082016" w:usb3="00000000" w:csb0="00040001" w:csb1="00000000"/>
    <w:embedRegular r:id="rId3" w:fontKey="{25048598-1A73-4EC5-914D-FDB4AD65CF2E}"/>
  </w:font>
  <w:font w:name="方正黑体_GBK">
    <w:panose1 w:val="02010600010101010101"/>
    <w:charset w:val="86"/>
    <w:family w:val="script"/>
    <w:pitch w:val="default"/>
    <w:sig w:usb0="00000001" w:usb1="080E0000" w:usb2="00000000" w:usb3="00000000" w:csb0="00040000" w:csb1="00000000"/>
    <w:embedRegular r:id="rId4" w:fontKey="{D4F53ECE-AC0C-4F64-B70B-AC6F3F0CAE4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0FECEC"/>
    <w:multiLevelType w:val="singleLevel"/>
    <w:tmpl w:val="140FECEC"/>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E4ZWRjNGM5NGRmNGUyMDUxNzgzZGI5MjM4ZWFmZGEifQ=="/>
  </w:docVars>
  <w:rsids>
    <w:rsidRoot w:val="00121E71"/>
    <w:rsid w:val="000314D7"/>
    <w:rsid w:val="00041E0E"/>
    <w:rsid w:val="000A5515"/>
    <w:rsid w:val="000E0BD5"/>
    <w:rsid w:val="001211E9"/>
    <w:rsid w:val="00121E71"/>
    <w:rsid w:val="001365FA"/>
    <w:rsid w:val="001E714B"/>
    <w:rsid w:val="002831F4"/>
    <w:rsid w:val="00285332"/>
    <w:rsid w:val="0029101F"/>
    <w:rsid w:val="002C3E45"/>
    <w:rsid w:val="002D6FBE"/>
    <w:rsid w:val="0035332C"/>
    <w:rsid w:val="00381910"/>
    <w:rsid w:val="004512FB"/>
    <w:rsid w:val="00494D62"/>
    <w:rsid w:val="004A55C5"/>
    <w:rsid w:val="004A687B"/>
    <w:rsid w:val="0054484F"/>
    <w:rsid w:val="0055328E"/>
    <w:rsid w:val="005E5456"/>
    <w:rsid w:val="005E7762"/>
    <w:rsid w:val="006661DA"/>
    <w:rsid w:val="00695689"/>
    <w:rsid w:val="006B564C"/>
    <w:rsid w:val="007030B9"/>
    <w:rsid w:val="007A46F9"/>
    <w:rsid w:val="007D541F"/>
    <w:rsid w:val="0081739F"/>
    <w:rsid w:val="008403BA"/>
    <w:rsid w:val="00887B33"/>
    <w:rsid w:val="0090040F"/>
    <w:rsid w:val="009F7242"/>
    <w:rsid w:val="00A778B7"/>
    <w:rsid w:val="00AC2A52"/>
    <w:rsid w:val="00B168CA"/>
    <w:rsid w:val="00B34990"/>
    <w:rsid w:val="00BD526B"/>
    <w:rsid w:val="00C5317E"/>
    <w:rsid w:val="00CE796A"/>
    <w:rsid w:val="00CF2074"/>
    <w:rsid w:val="00DD47A4"/>
    <w:rsid w:val="00E72B8A"/>
    <w:rsid w:val="00F12ED0"/>
    <w:rsid w:val="00FE02BC"/>
    <w:rsid w:val="01EB6829"/>
    <w:rsid w:val="045A3FE7"/>
    <w:rsid w:val="1255735F"/>
    <w:rsid w:val="1DD13BE7"/>
    <w:rsid w:val="2B3B406F"/>
    <w:rsid w:val="2F06626A"/>
    <w:rsid w:val="334E2263"/>
    <w:rsid w:val="4A4B64A6"/>
    <w:rsid w:val="4A875E84"/>
    <w:rsid w:val="4C8A0B43"/>
    <w:rsid w:val="4E120987"/>
    <w:rsid w:val="5D104BC8"/>
    <w:rsid w:val="6153178B"/>
    <w:rsid w:val="72AE6EAC"/>
    <w:rsid w:val="77261AC4"/>
    <w:rsid w:val="7ABC67A2"/>
    <w:rsid w:val="7CBE18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oc 1"/>
    <w:basedOn w:val="1"/>
    <w:next w:val="1"/>
    <w:semiHidden/>
    <w:unhideWhenUsed/>
    <w:qFormat/>
    <w:locked/>
    <w:uiPriority w:val="39"/>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List Paragraph"/>
    <w:basedOn w:val="1"/>
    <w:qFormat/>
    <w:uiPriority w:val="99"/>
    <w:pPr>
      <w:ind w:firstLine="420" w:firstLineChars="200"/>
    </w:pPr>
  </w:style>
  <w:style w:type="character" w:customStyle="1" w:styleId="9">
    <w:name w:val="页眉 字符"/>
    <w:basedOn w:val="7"/>
    <w:link w:val="3"/>
    <w:qFormat/>
    <w:uiPriority w:val="99"/>
    <w:rPr>
      <w:rFonts w:ascii="Times New Roman" w:hAnsi="Times New Roman"/>
      <w:kern w:val="2"/>
      <w:sz w:val="18"/>
      <w:szCs w:val="18"/>
    </w:rPr>
  </w:style>
  <w:style w:type="character" w:customStyle="1" w:styleId="10">
    <w:name w:val="页脚 字符"/>
    <w:basedOn w:val="7"/>
    <w:link w:val="2"/>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2176</Words>
  <Characters>2193</Characters>
  <Lines>15</Lines>
  <Paragraphs>4</Paragraphs>
  <TotalTime>6</TotalTime>
  <ScaleCrop>false</ScaleCrop>
  <LinksUpToDate>false</LinksUpToDate>
  <CharactersWithSpaces>2193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2022-06-20T16:58:00Z</dcterms:created>
  <dc:creator>Zhao</dc:creator>
  <cp:lastModifiedBy>澄澈</cp:lastModifiedBy>
  <dcterms:modified xsi:type="dcterms:W3CDTF">2026-08-04T13:07:33Z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F4623E7B4FF74AB1AFEA07F0296C9258_13</vt:lpwstr>
  </property>
  <property fmtid="{D5CDD505-2E9C-101B-9397-08002B2CF9AE}" pid="4" name="KSOTemplateDocerSaveRecord">
    <vt:lpwstr>eyJoZGlkIjoiMDRkNzk5ODkxNzIxNmZhOGM3YmMyZjc2ZGQ4ZGE5ODEiLCJ1c2VySWQiOiIzMTM2MDkwOTcifQ==</vt:lpwstr>
  </property>
</Properties>
</file>