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3FED9">
      <w:pPr>
        <w:snapToGrid/>
        <w:spacing w:line="600" w:lineRule="exact"/>
        <w:contextualSpacing w:val="0"/>
        <w:jc w:val="center"/>
        <w:outlineLvl w:val="9"/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833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-《美术与书法综合知识》考试大纲</w:t>
      </w:r>
    </w:p>
    <w:p w14:paraId="4F9E51AF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025EC8A0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考试工具不做特殊要求，以各考点规定为准。</w:t>
      </w:r>
    </w:p>
    <w:p w14:paraId="1C321F49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1452C4D0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《美术与书法综合知识》是美术与书法硕士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专业学位</w:t>
      </w:r>
      <w:bookmarkStart w:id="0" w:name="_GoBack"/>
      <w:bookmarkEnd w:id="0"/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）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研究生入学统一考试的科目之一。《美术与书法综合知识》考试反映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美术与书法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硕士办学特点，公平、准确、规范地测评考生的基本专业素质和综合能力，以利于选拔具有美术、书法创作潜力的考生，培养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既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具有良好职业道德、艺术观念和国际视野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又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具有较强创作能力的高层次、应用型、复合型的专业人才。</w:t>
      </w:r>
    </w:p>
    <w:p w14:paraId="70AA8DBB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二、考试要求</w:t>
      </w:r>
    </w:p>
    <w:p w14:paraId="36B042C9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测试考生对美术与书法基础知识的掌握情况，结合艺术原理对美术与书法作品赏析的能力，以及进行艺术创作的综合能力。</w:t>
      </w:r>
    </w:p>
    <w:p w14:paraId="4E43F2B4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三、考试分值</w:t>
      </w:r>
    </w:p>
    <w:p w14:paraId="5ADCBBDD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本科目满分150分。</w:t>
      </w:r>
    </w:p>
    <w:p w14:paraId="7145D2C8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四、试题结构</w:t>
      </w:r>
    </w:p>
    <w:p w14:paraId="28C62FDA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可包括但不限于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名词解释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简答题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论述题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等题型。</w:t>
      </w:r>
    </w:p>
    <w:p w14:paraId="0A1BB1F5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val="en-US" w:eastAsia="zh-CN" w:bidi="ar-SA"/>
        </w:rPr>
      </w:pPr>
      <w:r>
        <w:rPr>
          <w:rFonts w:hint="eastAsia" w:eastAsia="方正黑体_GBK" w:cs="Times New Roman"/>
          <w:b w:val="0"/>
          <w:color w:val="auto"/>
          <w:kern w:val="2"/>
          <w:sz w:val="32"/>
          <w:szCs w:val="40"/>
          <w:highlight w:val="none"/>
          <w:lang w:val="en-US" w:eastAsia="zh-CN" w:bidi="ar-SA"/>
        </w:rPr>
        <w:t>五、</w:t>
      </w: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考试</w:t>
      </w: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val="en-US" w:eastAsia="zh-CN" w:bidi="ar-SA"/>
        </w:rPr>
        <w:t>范围</w:t>
      </w:r>
    </w:p>
    <w:p w14:paraId="29EC7451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覆盖中外美术与书法的历史与基本理论，包括艺术家、艺术流派、理论著作等基础知识。《美术与书法综合知识》考题突出综合性，重在考查考生对艺术创作的基本方法与原理的掌握，要求具备精准临摹和创作的能力，并能够运用相关知识准确分析艺术作品的基本形式及美学特征。</w:t>
      </w:r>
    </w:p>
    <w:p w14:paraId="5FB131E1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参考书目</w:t>
      </w:r>
      <w:r>
        <w:rPr>
          <w:rFonts w:hint="default"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  <w:t>（</w:t>
      </w: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考试内容包括但不仅限于以下书目内容</w:t>
      </w:r>
      <w:r>
        <w:rPr>
          <w:rFonts w:hint="default"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  <w:t>）</w:t>
      </w:r>
      <w:r>
        <w:rPr>
          <w:rFonts w:hint="default"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eastAsia="zh-CN" w:bidi="ar-SA"/>
        </w:rPr>
        <w:t>：</w:t>
      </w:r>
    </w:p>
    <w:p w14:paraId="32000ED1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1.《中国美术简史》（增订本，只考绘画部分），中央美术学院美术史论系中国美术史教研室编，中国青年美术出版社，2010年。</w:t>
      </w:r>
    </w:p>
    <w:p w14:paraId="7D23E804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  <w:t>2.《外国美术简史》（增订本，只考绘画部分），中央美术学院美术史论系外国美术教研室编，中国青年美术出版社，2010年。</w:t>
      </w:r>
    </w:p>
    <w:p w14:paraId="0BB2C9ED">
      <w:pPr>
        <w:pStyle w:val="2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  <w:t>3.《书法教程》，欧阳中石，高等教育出版社，2008年。</w:t>
      </w:r>
    </w:p>
    <w:p w14:paraId="281E7438">
      <w:pPr>
        <w:pStyle w:val="2"/>
        <w:widowControl w:val="0"/>
        <w:snapToGrid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78A506D-BF69-406D-81CD-9CB4050172A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28AB030-9F4C-497B-8E30-F7A0C99E0DB2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E59C322-6AA6-4660-A5AA-8C3AEBE0FE26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3A9A7DB5-54E6-43EE-B58D-4FDAA97A33A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327C5"/>
    <w:rsid w:val="01CF1530"/>
    <w:rsid w:val="072D2F81"/>
    <w:rsid w:val="177F54ED"/>
    <w:rsid w:val="19B40E9F"/>
    <w:rsid w:val="1EAB7EC2"/>
    <w:rsid w:val="212327C5"/>
    <w:rsid w:val="2C0844AF"/>
    <w:rsid w:val="2E203217"/>
    <w:rsid w:val="379540A7"/>
    <w:rsid w:val="44E5166D"/>
    <w:rsid w:val="4DBD664C"/>
    <w:rsid w:val="52106A5A"/>
    <w:rsid w:val="56153462"/>
    <w:rsid w:val="6C4E52E4"/>
    <w:rsid w:val="75B41E00"/>
    <w:rsid w:val="7F8956C6"/>
    <w:rsid w:val="F6F0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664</Words>
  <Characters>681</Characters>
  <Lines>0</Lines>
  <Paragraphs>0</Paragraphs>
  <TotalTime>14</TotalTime>
  <ScaleCrop>false</ScaleCrop>
  <LinksUpToDate>false</LinksUpToDate>
  <CharactersWithSpaces>681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2025-07-28T17:38:00Z</dcterms:created>
  <dc:creator>广集</dc:creator>
  <cp:lastModifiedBy>澄澈</cp:lastModifiedBy>
  <dcterms:modified xsi:type="dcterms:W3CDTF">2026-08-04T13:56:58Z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032FD317B8C81D4D15C28868939D3956_43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