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FA309">
      <w:pPr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837</w:t>
      </w:r>
      <w:r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</w:t>
      </w:r>
      <w:r>
        <w:rPr>
          <w:rFonts w:hint="eastAsia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  <w:lang w:eastAsia="zh-CN"/>
        </w:rPr>
        <w:t>《</w:t>
      </w:r>
      <w:r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材料科学基础</w:t>
      </w:r>
      <w:r>
        <w:rPr>
          <w:rFonts w:hint="eastAsia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  <w:lang w:eastAsia="zh-CN"/>
        </w:rPr>
        <w:t>》</w:t>
      </w:r>
      <w:r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考试大纲</w:t>
      </w:r>
    </w:p>
    <w:p w14:paraId="06FE4E9D">
      <w:pPr>
        <w:pStyle w:val="5"/>
        <w:snapToGrid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2" w:name="_GoBack"/>
      <w:bookmarkEnd w:id="2"/>
    </w:p>
    <w:p w14:paraId="651A954E">
      <w:pPr>
        <w:pStyle w:val="5"/>
        <w:snapToGrid/>
        <w:spacing w:beforeAutospacing="0" w:afterAutospacing="0" w:line="600" w:lineRule="exact"/>
        <w:ind w:firstLine="643" w:firstLineChars="200"/>
        <w:jc w:val="center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第一部分</w:t>
      </w:r>
      <w:r>
        <w:rPr>
          <w:rFonts w:hint="default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考试说明</w:t>
      </w:r>
    </w:p>
    <w:p w14:paraId="47DEBAFC">
      <w:pPr>
        <w:widowControl w:val="0"/>
        <w:snapToGrid/>
        <w:spacing w:line="600" w:lineRule="exact"/>
        <w:ind w:firstLine="640"/>
        <w:jc w:val="both"/>
        <w:outlineLvl w:val="9"/>
        <w:rPr>
          <w:rFonts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46B833B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材料科学基础》是材料学科的专业基础课，着重讲述材料的微观组织与性能之间的关系，强调晶体材料中的共性基础问题，对于理解现有材料和开发新材料都具有重要的指导意义。该课程被指定为材料物理与化学、材料学、材料加工工程（学术型硕士）及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材料工程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（工程硕士）专业硕士研究生入学统一考试的科目之一。《材料科学基础》考试要力求科学、公平、准确、规范地测评考生的基本素质和综合能力，选拔具有发展潜力的优秀人才入学攻读硕士学位。</w:t>
      </w:r>
    </w:p>
    <w:p w14:paraId="23A57323">
      <w:pPr>
        <w:widowControl w:val="0"/>
        <w:snapToGrid/>
        <w:spacing w:line="600" w:lineRule="exact"/>
        <w:ind w:firstLine="640"/>
        <w:jc w:val="both"/>
        <w:outlineLvl w:val="9"/>
        <w:rPr>
          <w:rFonts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二、考试的学科范围</w:t>
      </w:r>
    </w:p>
    <w:p w14:paraId="1D3ED644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材料的结构与缺陷，材料的凝固与相图，塑变与再结晶及固态相变等基础知识模块。</w:t>
      </w:r>
    </w:p>
    <w:p w14:paraId="0EAEAC4C">
      <w:pPr>
        <w:widowControl w:val="0"/>
        <w:snapToGrid/>
        <w:spacing w:line="600" w:lineRule="exact"/>
        <w:ind w:firstLine="640"/>
        <w:jc w:val="both"/>
        <w:outlineLvl w:val="9"/>
        <w:rPr>
          <w:rFonts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三、评价目标</w:t>
      </w:r>
    </w:p>
    <w:p w14:paraId="5E149EEC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考试的目标是考查考生对《材料科学基础》基本理论的掌握情况以及应用基本理论分析材料问题的能力。</w:t>
      </w:r>
    </w:p>
    <w:p w14:paraId="5821B03B">
      <w:pPr>
        <w:widowControl w:val="0"/>
        <w:snapToGrid/>
        <w:spacing w:line="600" w:lineRule="exact"/>
        <w:ind w:firstLine="640"/>
        <w:jc w:val="both"/>
        <w:outlineLvl w:val="9"/>
        <w:rPr>
          <w:rFonts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四、考试形式与试卷结构</w:t>
      </w:r>
    </w:p>
    <w:p w14:paraId="1F72A1E0">
      <w:pPr>
        <w:pStyle w:val="5"/>
        <w:snapToGrid/>
        <w:spacing w:before="0"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试卷满分</w:t>
      </w: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150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分，考试时间</w:t>
      </w: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180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分钟，闭卷笔试。包括名词解释、填空、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简答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、计算和分析论述等不同形式的题目。</w:t>
      </w:r>
    </w:p>
    <w:p w14:paraId="0BB8CB12">
      <w:pPr>
        <w:pStyle w:val="5"/>
        <w:snapToGrid/>
        <w:spacing w:beforeAutospacing="0" w:afterAutospacing="0" w:line="600" w:lineRule="exact"/>
        <w:ind w:firstLine="643" w:firstLineChars="200"/>
        <w:jc w:val="center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第二部分</w:t>
      </w:r>
      <w:r>
        <w:rPr>
          <w:rFonts w:hint="default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考查要点</w:t>
      </w:r>
    </w:p>
    <w:p w14:paraId="4B5329F6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一、材料的结构</w:t>
      </w:r>
    </w:p>
    <w:p w14:paraId="507D9397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材料的结合方式</w:t>
      </w:r>
    </w:p>
    <w:p w14:paraId="7C93DDC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化学键和物理键</w:t>
      </w:r>
    </w:p>
    <w:p w14:paraId="4FB0C20F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工程材料的键性</w:t>
      </w:r>
    </w:p>
    <w:p w14:paraId="4B11A977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晶体学基础</w:t>
      </w:r>
    </w:p>
    <w:p w14:paraId="7F9F294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晶体与非晶体</w:t>
      </w:r>
    </w:p>
    <w:p w14:paraId="17FF439D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空间点阵</w:t>
      </w:r>
    </w:p>
    <w:p w14:paraId="36D1A82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晶向指数与晶面指数</w:t>
      </w:r>
    </w:p>
    <w:p w14:paraId="242C393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晶体的极射赤面投影</w:t>
      </w:r>
    </w:p>
    <w:p w14:paraId="4F9B6EB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晶体宏观对称性</w:t>
      </w:r>
    </w:p>
    <w:p w14:paraId="18F30866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晶体宏观对称要素与操作</w:t>
      </w:r>
    </w:p>
    <w:p w14:paraId="3E95E116">
      <w:pPr>
        <w:pStyle w:val="5"/>
        <w:spacing w:beforeAutospacing="0" w:afterAutospacing="0" w:line="600" w:lineRule="exact"/>
        <w:ind w:firstLine="640" w:firstLineChars="200"/>
        <w:jc w:val="both"/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对称要素组合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规律</w:t>
      </w:r>
    </w:p>
    <w:p w14:paraId="16E8CD0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晶体微观对称元素与操作</w:t>
      </w:r>
    </w:p>
    <w:p w14:paraId="7C0E5CA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点群与空间群</w:t>
      </w:r>
    </w:p>
    <w:p w14:paraId="4E0688E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材料的晶体结构</w:t>
      </w:r>
    </w:p>
    <w:p w14:paraId="6BBFE6E7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典型金属的晶体结构</w:t>
      </w:r>
    </w:p>
    <w:p w14:paraId="3C0A20F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共价晶体的晶体结构</w:t>
      </w:r>
    </w:p>
    <w:p w14:paraId="6B9F265A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离子晶体的晶体结构</w:t>
      </w:r>
    </w:p>
    <w:p w14:paraId="538F323F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合金相结构</w:t>
      </w:r>
    </w:p>
    <w:p w14:paraId="378775ED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二、晶体缺陷</w:t>
      </w:r>
    </w:p>
    <w:p w14:paraId="62C3D32C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点缺陷</w:t>
      </w:r>
    </w:p>
    <w:p w14:paraId="0D89232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点缺陷的类型及形成</w:t>
      </w:r>
    </w:p>
    <w:p w14:paraId="6116D67A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点缺陷的运动及平衡浓度</w:t>
      </w:r>
    </w:p>
    <w:p w14:paraId="442EE674">
      <w:pPr>
        <w:pStyle w:val="5"/>
        <w:spacing w:beforeAutospacing="0" w:afterAutospacing="0" w:line="600" w:lineRule="exact"/>
        <w:ind w:firstLine="640" w:firstLineChars="200"/>
        <w:jc w:val="both"/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点缺陷对性能的影响</w:t>
      </w:r>
    </w:p>
    <w:p w14:paraId="564BCBB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缺陷反应方程式</w:t>
      </w:r>
    </w:p>
    <w:p w14:paraId="34D290E2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线缺陷</w:t>
      </w:r>
    </w:p>
    <w:p w14:paraId="0D0CF570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位错的基本概念</w:t>
      </w:r>
    </w:p>
    <w:p w14:paraId="45307A2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位错的运动</w:t>
      </w:r>
    </w:p>
    <w:p w14:paraId="6FCB8B1A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位错的弹性性质</w:t>
      </w:r>
    </w:p>
    <w:p w14:paraId="6EA44939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实际晶体中的位错</w:t>
      </w:r>
    </w:p>
    <w:p w14:paraId="2F99F563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面缺陷</w:t>
      </w:r>
    </w:p>
    <w:p w14:paraId="40679D2C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外表面</w:t>
      </w:r>
    </w:p>
    <w:p w14:paraId="6205826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晶界与亚晶界</w:t>
      </w:r>
    </w:p>
    <w:p w14:paraId="08681544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三、凝固理论</w:t>
      </w:r>
    </w:p>
    <w:p w14:paraId="1C048A80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结晶过程</w:t>
      </w:r>
    </w:p>
    <w:p w14:paraId="75421E33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液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结构</w:t>
      </w:r>
    </w:p>
    <w:p w14:paraId="048D723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结晶过程</w:t>
      </w:r>
    </w:p>
    <w:p w14:paraId="416403E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结晶的热力学条件</w:t>
      </w:r>
    </w:p>
    <w:p w14:paraId="34F6467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结晶的过冷现象</w:t>
      </w:r>
    </w:p>
    <w:p w14:paraId="66F996F2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凝固的热力学条件</w:t>
      </w:r>
    </w:p>
    <w:p w14:paraId="1020B4B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形核规律</w:t>
      </w:r>
    </w:p>
    <w:p w14:paraId="51C141B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均匀形核</w:t>
      </w:r>
    </w:p>
    <w:p w14:paraId="7E0311FF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非均匀形核</w:t>
      </w:r>
    </w:p>
    <w:p w14:paraId="56D661E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长大规律</w:t>
      </w:r>
    </w:p>
    <w:p w14:paraId="79764436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液一固界面的微观结构</w:t>
      </w:r>
    </w:p>
    <w:p w14:paraId="4923CA6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晶核的长大机制</w:t>
      </w:r>
    </w:p>
    <w:p w14:paraId="7D186B6A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生长形态</w:t>
      </w:r>
    </w:p>
    <w:p w14:paraId="2CDDC2D6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四、固体中原子及分子的运动</w:t>
      </w:r>
    </w:p>
    <w:p w14:paraId="52885300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晶体中扩散的基本特点与宏观动力学方程</w:t>
      </w:r>
    </w:p>
    <w:p w14:paraId="52E4F6DF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扩散过程的推动力、微观结构与扩散系数</w:t>
      </w:r>
    </w:p>
    <w:p w14:paraId="34DFBAF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固体材料中的扩散及影响因素</w:t>
      </w:r>
    </w:p>
    <w:p w14:paraId="0614ED3A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五、材料形变</w:t>
      </w:r>
    </w:p>
    <w:p w14:paraId="6BDD8CD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弹性变形</w:t>
      </w:r>
    </w:p>
    <w:p w14:paraId="2D709B26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普弹性</w:t>
      </w:r>
    </w:p>
    <w:p w14:paraId="53FCDDA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滞弹性</w:t>
      </w:r>
    </w:p>
    <w:p w14:paraId="26CFB871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单晶体的塑性变形</w:t>
      </w:r>
    </w:p>
    <w:p w14:paraId="09E3950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滑移</w:t>
      </w:r>
    </w:p>
    <w:p w14:paraId="7AD9F0E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孪生</w:t>
      </w:r>
    </w:p>
    <w:p w14:paraId="15FCD92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晶体的扭折</w:t>
      </w:r>
    </w:p>
    <w:p w14:paraId="2024001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多晶体的塑性变形</w:t>
      </w:r>
    </w:p>
    <w:p w14:paraId="20245869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多晶体塑性变形过程</w:t>
      </w:r>
    </w:p>
    <w:p w14:paraId="2D6076C2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晶粒大小对塑性变形的影响</w:t>
      </w:r>
    </w:p>
    <w:p w14:paraId="68B8B64F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多晶体应力</w:t>
      </w: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—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应变曲线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分析</w:t>
      </w:r>
    </w:p>
    <w:p w14:paraId="1136D9A1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塑性变形对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材料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组织与性能的影响</w:t>
      </w:r>
    </w:p>
    <w:p w14:paraId="0047C2A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显微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组织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与性能的变化</w:t>
      </w:r>
    </w:p>
    <w:p w14:paraId="5C03D10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形变织构</w:t>
      </w:r>
    </w:p>
    <w:p w14:paraId="1977724F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残余应力</w:t>
      </w:r>
    </w:p>
    <w:p w14:paraId="1669045D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强化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机制的位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错解释</w:t>
      </w:r>
    </w:p>
    <w:p w14:paraId="55D91816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Cottrell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气团</w:t>
      </w:r>
    </w:p>
    <w:p w14:paraId="047DD59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位错交割和带割阶位错的运动</w:t>
      </w:r>
    </w:p>
    <w:p w14:paraId="6A77D446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固定位错</w:t>
      </w:r>
    </w:p>
    <w:p w14:paraId="12177A2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滑动位错与第二相质点的交互作用</w:t>
      </w:r>
    </w:p>
    <w:p w14:paraId="29B58275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六、相图</w:t>
      </w:r>
    </w:p>
    <w:p w14:paraId="335A9201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相图的基本知识</w:t>
      </w:r>
    </w:p>
    <w:p w14:paraId="349FFF7D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相图的表示方法</w:t>
      </w:r>
    </w:p>
    <w:p w14:paraId="7919310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相图的建立</w:t>
      </w:r>
    </w:p>
    <w:p w14:paraId="567BCD56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相平衡与相律</w:t>
      </w:r>
    </w:p>
    <w:p w14:paraId="668141C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二元相图的一些几何规律</w:t>
      </w:r>
    </w:p>
    <w:p w14:paraId="07C50121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二元相图的基本类型</w:t>
      </w:r>
    </w:p>
    <w:p w14:paraId="2BC90B4F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匀晶相图</w:t>
      </w:r>
    </w:p>
    <w:p w14:paraId="5AC391A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共晶相图</w:t>
      </w:r>
    </w:p>
    <w:p w14:paraId="1BB72669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包晶相图</w:t>
      </w:r>
    </w:p>
    <w:p w14:paraId="5C4937D9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二元相图的分析和使用</w:t>
      </w:r>
    </w:p>
    <w:p w14:paraId="7FF07863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其他类型的二元相图</w:t>
      </w:r>
    </w:p>
    <w:p w14:paraId="47477822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复杂二元相图的分析方法</w:t>
      </w:r>
    </w:p>
    <w:p w14:paraId="1BD8881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铁碳相图和铁碳合金</w:t>
      </w:r>
    </w:p>
    <w:p w14:paraId="5CE9CF1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铁碳相图</w:t>
      </w:r>
    </w:p>
    <w:p w14:paraId="10BAA569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碳和杂质元素对碳钢组织和性能的影响</w:t>
      </w:r>
    </w:p>
    <w:p w14:paraId="636870E1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合金铸件的组织与缺陷</w:t>
      </w:r>
    </w:p>
    <w:p w14:paraId="38BF495F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七、回复与再结晶</w:t>
      </w:r>
    </w:p>
    <w:p w14:paraId="1D6E8EFD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退火过程中的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材料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变化</w:t>
      </w:r>
    </w:p>
    <w:p w14:paraId="357052B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显微组织的变化</w:t>
      </w:r>
    </w:p>
    <w:p w14:paraId="3121B89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储存能释放与性能变化</w:t>
      </w:r>
    </w:p>
    <w:p w14:paraId="75B2E2E6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回复</w:t>
      </w:r>
    </w:p>
    <w:p w14:paraId="6AB7894A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回复机理</w:t>
      </w:r>
    </w:p>
    <w:p w14:paraId="1E1ABFEA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回复动力学</w:t>
      </w:r>
    </w:p>
    <w:p w14:paraId="03413A4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再结晶</w:t>
      </w:r>
    </w:p>
    <w:p w14:paraId="78661141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再结晶的形核</w:t>
      </w:r>
    </w:p>
    <w:p w14:paraId="7EB0EBCA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再结晶动力学</w:t>
      </w:r>
    </w:p>
    <w:p w14:paraId="64529AF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影响再结晶的因素</w:t>
      </w:r>
    </w:p>
    <w:p w14:paraId="5010F0CB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再结晶后晶粒大小</w:t>
      </w:r>
    </w:p>
    <w:p w14:paraId="34F27284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晶粒长大</w:t>
      </w:r>
    </w:p>
    <w:p w14:paraId="541FF277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晶粒的正常长大</w:t>
      </w:r>
    </w:p>
    <w:p w14:paraId="68A5A821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晶粒的异常长大</w:t>
      </w:r>
    </w:p>
    <w:p w14:paraId="362FDF3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热变形</w:t>
      </w:r>
    </w:p>
    <w:p w14:paraId="65932A07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动态回复</w:t>
      </w:r>
    </w:p>
    <w:p w14:paraId="59C041B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动态再结晶</w:t>
      </w:r>
    </w:p>
    <w:p w14:paraId="3FA59D90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热加工后的组织及性能</w:t>
      </w:r>
    </w:p>
    <w:p w14:paraId="4F9A6ADD">
      <w:pPr>
        <w:pStyle w:val="5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八、固态相变</w:t>
      </w:r>
    </w:p>
    <w:p w14:paraId="72027A0C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固态相变的特点</w:t>
      </w:r>
    </w:p>
    <w:p w14:paraId="64110F6D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相变阻力大</w:t>
      </w:r>
    </w:p>
    <w:p w14:paraId="7D89A62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新相与母相界面上原子排列易保持一定的匹配</w:t>
      </w:r>
    </w:p>
    <w:p w14:paraId="24B92DE5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新相晶核与母相之间存在一定的晶体学位向关系</w:t>
      </w:r>
    </w:p>
    <w:p w14:paraId="6F227558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新相习惯于在母相的一定晶面上形成</w:t>
      </w:r>
    </w:p>
    <w:p w14:paraId="17FC91EE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母相晶体缺陷对相变起促进作用</w:t>
      </w:r>
    </w:p>
    <w:p w14:paraId="4F770CBC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易于出现过渡相</w:t>
      </w:r>
    </w:p>
    <w:p w14:paraId="253067C2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固态相变的基本类型</w:t>
      </w:r>
    </w:p>
    <w:p w14:paraId="4D0940B0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固态相变时的形核与长大</w:t>
      </w:r>
    </w:p>
    <w:p w14:paraId="77037727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均匀形核</w:t>
      </w:r>
    </w:p>
    <w:p w14:paraId="5AFEFD7D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非均匀形核</w:t>
      </w:r>
    </w:p>
    <w:p w14:paraId="034F9B07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晶核长大</w:t>
      </w:r>
    </w:p>
    <w:p w14:paraId="1FFAFD43">
      <w:pPr>
        <w:pStyle w:val="5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钢的固态转变</w:t>
      </w:r>
    </w:p>
    <w:p w14:paraId="7AD2C323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钢在加热时的转变</w:t>
      </w:r>
    </w:p>
    <w:p w14:paraId="029517B8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过冷奥氏体等温转变曲线和连续冷却转变曲线</w:t>
      </w:r>
    </w:p>
    <w:p w14:paraId="2CBBA704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珠光体转变</w:t>
      </w:r>
    </w:p>
    <w:p w14:paraId="36030EA3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马氏体转变</w:t>
      </w:r>
    </w:p>
    <w:p w14:paraId="2E5546F4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贝氏体转变</w:t>
      </w:r>
    </w:p>
    <w:p w14:paraId="188FB9E9">
      <w:pPr>
        <w:pStyle w:val="5"/>
        <w:spacing w:beforeAutospacing="0" w:afterAutospacing="0" w:line="600" w:lineRule="exact"/>
        <w:ind w:firstLine="64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钢在回火时的转变</w:t>
      </w:r>
    </w:p>
    <w:p w14:paraId="21DDBB47">
      <w:pPr>
        <w:pStyle w:val="5"/>
        <w:snapToGrid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参考书目：</w:t>
      </w:r>
    </w:p>
    <w:p w14:paraId="52664991">
      <w:pPr>
        <w:pStyle w:val="5"/>
        <w:spacing w:beforeAutospacing="0" w:afterAutospacing="0" w:line="600" w:lineRule="exact"/>
        <w:ind w:firstLine="640"/>
        <w:jc w:val="both"/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戎咏华，蔡珣，李铸国，朱申敏，王晓东编著，</w:t>
      </w:r>
      <w:bookmarkStart w:id="0" w:name="OLE_LINK1"/>
      <w:bookmarkStart w:id="1" w:name="OLE_LINK2"/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材料科学基础，上海交通大学出版社</w:t>
      </w:r>
      <w:bookmarkEnd w:id="0"/>
      <w:bookmarkEnd w:id="1"/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，2024年8月（2022年国家一流本科课程教材）。</w:t>
      </w:r>
    </w:p>
    <w:p w14:paraId="3921110C">
      <w:pPr>
        <w:pStyle w:val="5"/>
        <w:spacing w:beforeAutospacing="0" w:afterAutospacing="0" w:line="600" w:lineRule="exact"/>
        <w:ind w:firstLine="640"/>
        <w:jc w:val="both"/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赵品，谢辅洲，孙振国编著，材料科学基础教程，哈尔滨工业大学出版社，20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16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年</w:t>
      </w:r>
      <w:r>
        <w:rPr>
          <w:rFonts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月。</w:t>
      </w:r>
    </w:p>
    <w:p w14:paraId="4497DD3D">
      <w:pPr>
        <w:pStyle w:val="5"/>
        <w:spacing w:beforeAutospacing="0" w:afterAutospacing="0" w:line="600" w:lineRule="exact"/>
        <w:ind w:firstLine="640"/>
        <w:jc w:val="both"/>
        <w:rPr>
          <w:rFonts w:hint="default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sectPr>
      <w:footerReference r:id="rId3" w:type="default"/>
      <w:footerReference r:id="rId4" w:type="even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AF3FE28-9669-41F1-8B0C-DF5A86675DA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6EB11EC-A4AC-4AFC-8D04-2A390A4F0B8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C354CC0-0D1F-495B-A438-06FCE6D9B3B0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1756FAA7-FD89-4746-8A6E-8EDB96D9775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D939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20501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3BD6C61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0824"/>
    <w:rsid w:val="00022C92"/>
    <w:rsid w:val="000E1879"/>
    <w:rsid w:val="001016A8"/>
    <w:rsid w:val="00112335"/>
    <w:rsid w:val="00142EEE"/>
    <w:rsid w:val="00143EC4"/>
    <w:rsid w:val="00203320"/>
    <w:rsid w:val="00263F09"/>
    <w:rsid w:val="00294CDC"/>
    <w:rsid w:val="002C76AA"/>
    <w:rsid w:val="002D4C01"/>
    <w:rsid w:val="003212FC"/>
    <w:rsid w:val="0032646B"/>
    <w:rsid w:val="0032693D"/>
    <w:rsid w:val="003C351A"/>
    <w:rsid w:val="003F1706"/>
    <w:rsid w:val="00442D19"/>
    <w:rsid w:val="0044312F"/>
    <w:rsid w:val="00537DDF"/>
    <w:rsid w:val="005E0824"/>
    <w:rsid w:val="00810D65"/>
    <w:rsid w:val="00833D64"/>
    <w:rsid w:val="00933279"/>
    <w:rsid w:val="009627F7"/>
    <w:rsid w:val="00A435D4"/>
    <w:rsid w:val="00AB67B6"/>
    <w:rsid w:val="00AF7761"/>
    <w:rsid w:val="00BF4B66"/>
    <w:rsid w:val="00C2003F"/>
    <w:rsid w:val="00C524F3"/>
    <w:rsid w:val="00C62DE5"/>
    <w:rsid w:val="00C84A9B"/>
    <w:rsid w:val="00CB1D93"/>
    <w:rsid w:val="00CD26AC"/>
    <w:rsid w:val="00D9086E"/>
    <w:rsid w:val="00DC7292"/>
    <w:rsid w:val="00EF4270"/>
    <w:rsid w:val="00F67647"/>
    <w:rsid w:val="00FB1883"/>
    <w:rsid w:val="00FC23B1"/>
    <w:rsid w:val="2DEC4951"/>
    <w:rsid w:val="519065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uiPriority w:val="0"/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69F8-06FA-481D-9DFB-8AAE914213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1554</Words>
  <Characters>1610</Characters>
  <Lines>12</Lines>
  <Paragraphs>3</Paragraphs>
  <TotalTime>66</TotalTime>
  <ScaleCrop>false</ScaleCrop>
  <LinksUpToDate>false</LinksUpToDate>
  <CharactersWithSpaces>1612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2020-08-19T15:04:00Z</dcterms:created>
  <dc:creator>asus</dc:creator>
  <cp:lastModifiedBy>澄澈</cp:lastModifiedBy>
  <cp:lastPrinted>2026-07-27T02:15:00Z</cp:lastPrinted>
  <dcterms:modified xsi:type="dcterms:W3CDTF">2026-08-04T14:55:36Z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eyJoZGlkIjoiMDRkNzk5ODkxNzIxNmZhOGM3YmMyZjc2ZGQ4ZGE5ODEiLCJ1c2VySWQiOiIzMTM2MDkwOTcifQ==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EE766EE867BC49C587733E3D3E027A1F_12</vt:lpwstr>
  </property>
</Properties>
</file>