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222E5">
      <w:pPr>
        <w:spacing w:line="600" w:lineRule="exact"/>
        <w:jc w:val="center"/>
        <w:outlineLvl w:val="9"/>
        <w:rPr>
          <w:rFonts w:ascii="方正小标宋_GBK" w:hAnsi="方正小标宋_GBK" w:eastAsia="方正小标宋_GBK" w:cs="方正小标宋_GBK"/>
          <w:b w:val="0"/>
          <w:color w:val="auto"/>
          <w:sz w:val="44"/>
          <w:szCs w:val="52"/>
          <w:highlight w:val="none"/>
          <w:lang w:bidi="ar-SA"/>
        </w:rPr>
      </w:pPr>
      <w:r>
        <w:rPr>
          <w:rFonts w:hint="default" w:ascii="Times New Roman" w:hAnsi="Times New Roman" w:eastAsia="方正小标宋_GBK" w:cs="Times New Roman"/>
          <w:b w:val="0"/>
          <w:color w:val="auto"/>
          <w:sz w:val="44"/>
          <w:szCs w:val="52"/>
          <w:highlight w:val="none"/>
          <w:lang w:bidi="ar-SA"/>
        </w:rPr>
        <w:t>8</w:t>
      </w:r>
      <w:r>
        <w:rPr>
          <w:rFonts w:hint="eastAsia" w:eastAsia="方正小标宋_GBK" w:cs="Times New Roman"/>
          <w:b w:val="0"/>
          <w:color w:val="auto"/>
          <w:sz w:val="44"/>
          <w:szCs w:val="52"/>
          <w:highlight w:val="none"/>
          <w:lang w:val="en-US" w:eastAsia="zh-CN" w:bidi="ar-SA"/>
        </w:rPr>
        <w:t>80</w:t>
      </w:r>
      <w:r>
        <w:rPr>
          <w:rFonts w:ascii="方正小标宋_GBK" w:hAnsi="方正小标宋_GBK" w:eastAsia="方正小标宋_GBK" w:cs="方正小标宋_GBK"/>
          <w:b w:val="0"/>
          <w:color w:val="auto"/>
          <w:sz w:val="44"/>
          <w:szCs w:val="52"/>
          <w:highlight w:val="none"/>
          <w:lang w:bidi="ar-SA"/>
        </w:rPr>
        <w:t>-</w:t>
      </w:r>
      <w:r>
        <w:rPr>
          <w:rFonts w:hint="default" w:ascii="方正小标宋_GBK" w:hAnsi="方正小标宋_GBK" w:eastAsia="方正小标宋_GBK" w:cs="方正小标宋_GBK"/>
          <w:b w:val="0"/>
          <w:color w:val="auto"/>
          <w:sz w:val="44"/>
          <w:szCs w:val="52"/>
          <w:highlight w:val="none"/>
          <w:lang w:bidi="ar-SA"/>
        </w:rPr>
        <w:t>《亚非语言文学综合考试》考试大纲</w:t>
      </w:r>
    </w:p>
    <w:p w14:paraId="42017E70">
      <w:pPr>
        <w:pStyle w:val="14"/>
        <w:spacing w:beforeAutospacing="0" w:afterAutospacing="0" w:line="600" w:lineRule="exact"/>
        <w:ind w:firstLine="640" w:firstLineChars="200"/>
        <w:jc w:val="both"/>
        <w:rPr>
          <w:rFonts w:ascii="Times New Roman" w:hAnsi="Times New Roman" w:eastAsia="方正仿宋_GBK" w:cs="方正仿宋_GBK"/>
          <w:color w:val="FF0000"/>
          <w:kern w:val="2"/>
          <w:sz w:val="32"/>
          <w:szCs w:val="32"/>
          <w:highlight w:val="none"/>
          <w:lang w:bidi="ar-SA"/>
        </w:rPr>
      </w:pPr>
      <w:r>
        <w:rPr>
          <w:rFonts w:hint="default" w:ascii="Times New Roman" w:hAnsi="Times New Roman" w:eastAsia="方正仿宋_GBK" w:cs="方正仿宋_GBK"/>
          <w:color w:val="FF0000"/>
          <w:kern w:val="2"/>
          <w:sz w:val="32"/>
          <w:szCs w:val="32"/>
          <w:highlight w:val="none"/>
          <w:lang w:bidi="ar-SA"/>
        </w:rPr>
        <w:t>（研究生招生考试属于择优选拔性考试，考试大纲及书目仅供参考，考试内容及题型可包括但不仅限于以上范</w:t>
      </w:r>
      <w:bookmarkStart w:id="0" w:name="_GoBack"/>
      <w:bookmarkEnd w:id="0"/>
      <w:r>
        <w:rPr>
          <w:rFonts w:hint="default" w:ascii="Times New Roman" w:hAnsi="Times New Roman" w:eastAsia="方正仿宋_GBK" w:cs="方正仿宋_GBK"/>
          <w:color w:val="FF0000"/>
          <w:kern w:val="2"/>
          <w:sz w:val="32"/>
          <w:szCs w:val="32"/>
          <w:highlight w:val="none"/>
          <w:lang w:bidi="ar-SA"/>
        </w:rPr>
        <w:t>围，主要考察考生分析和解决问题的能力。）</w:t>
      </w:r>
    </w:p>
    <w:p w14:paraId="08157870">
      <w:pPr>
        <w:widowControl w:val="0"/>
        <w:adjustRightInd/>
        <w:snapToGrid/>
        <w:spacing w:line="600" w:lineRule="exact"/>
        <w:ind w:firstLine="640" w:firstLineChars="200"/>
        <w:jc w:val="both"/>
        <w:outlineLvl w:val="9"/>
        <w:rPr>
          <w:rFonts w:ascii="Times New Roman" w:hAnsi="Times New Roman" w:eastAsia="方正黑体_GBK" w:cs="Times New Roman"/>
          <w:b w:val="0"/>
          <w:color w:val="auto"/>
          <w:kern w:val="2"/>
          <w:sz w:val="32"/>
          <w:szCs w:val="40"/>
          <w:highlight w:val="none"/>
          <w:lang w:bidi="ar-SA"/>
        </w:rPr>
      </w:pPr>
      <w:r>
        <w:rPr>
          <w:rFonts w:hint="default" w:ascii="Times New Roman" w:hAnsi="Times New Roman" w:eastAsia="方正黑体_GBK" w:cs="Times New Roman"/>
          <w:b w:val="0"/>
          <w:color w:val="auto"/>
          <w:kern w:val="2"/>
          <w:sz w:val="32"/>
          <w:szCs w:val="40"/>
          <w:highlight w:val="none"/>
          <w:lang w:bidi="ar-SA"/>
        </w:rPr>
        <w:t>一、考试目标及要求</w:t>
      </w:r>
    </w:p>
    <w:p w14:paraId="3ABA1DD4">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《亚非语言文学综合考试》是全日制亚非语言文学专业硕士学位研究生入学考试的科目之一，属</w:t>
      </w:r>
      <w:r>
        <w:rPr>
          <w:rFonts w:ascii="Times New Roman" w:hAnsi="Times New Roman" w:eastAsia="方正仿宋_GBK" w:cs="方正仿宋_GBK"/>
          <w:color w:val="auto"/>
          <w:kern w:val="2"/>
          <w:sz w:val="32"/>
          <w:szCs w:val="32"/>
          <w:highlight w:val="none"/>
          <w:lang w:bidi="ar-SA"/>
        </w:rPr>
        <w:t>尺度参照性水平考试</w:t>
      </w:r>
      <w:r>
        <w:rPr>
          <w:rFonts w:hint="default" w:ascii="Times New Roman" w:hAnsi="Times New Roman" w:eastAsia="方正仿宋_GBK" w:cs="方正仿宋_GBK"/>
          <w:color w:val="auto"/>
          <w:kern w:val="2"/>
          <w:sz w:val="32"/>
          <w:szCs w:val="32"/>
          <w:highlight w:val="none"/>
          <w:lang w:bidi="ar-SA"/>
        </w:rPr>
        <w:t>。本科目考试内容涵盖东南亚各国及区域（视当年招录研究生考试专业而不同）历</w:t>
      </w:r>
      <w:r>
        <w:rPr>
          <w:rFonts w:ascii="Times New Roman" w:hAnsi="Times New Roman" w:eastAsia="方正仿宋_GBK" w:cs="方正仿宋_GBK"/>
          <w:color w:val="auto"/>
          <w:kern w:val="2"/>
          <w:sz w:val="32"/>
          <w:szCs w:val="32"/>
          <w:highlight w:val="none"/>
          <w:lang w:bidi="ar-SA"/>
        </w:rPr>
        <w:t>史</w:t>
      </w:r>
      <w:r>
        <w:rPr>
          <w:rFonts w:hint="default" w:ascii="Times New Roman" w:hAnsi="Times New Roman" w:eastAsia="方正仿宋_GBK" w:cs="方正仿宋_GBK"/>
          <w:color w:val="auto"/>
          <w:kern w:val="2"/>
          <w:sz w:val="32"/>
          <w:szCs w:val="32"/>
          <w:highlight w:val="none"/>
          <w:lang w:bidi="ar-SA"/>
        </w:rPr>
        <w:t>与文化</w:t>
      </w:r>
      <w:r>
        <w:rPr>
          <w:rFonts w:ascii="Times New Roman" w:hAnsi="Times New Roman" w:eastAsia="方正仿宋_GBK" w:cs="方正仿宋_GBK"/>
          <w:color w:val="auto"/>
          <w:kern w:val="2"/>
          <w:sz w:val="32"/>
          <w:szCs w:val="32"/>
          <w:highlight w:val="none"/>
          <w:lang w:bidi="ar-SA"/>
        </w:rPr>
        <w:t>、社会与国情，</w:t>
      </w:r>
      <w:r>
        <w:rPr>
          <w:rFonts w:hint="default" w:ascii="Times New Roman" w:hAnsi="Times New Roman" w:eastAsia="方正仿宋_GBK" w:cs="方正仿宋_GBK"/>
          <w:color w:val="auto"/>
          <w:kern w:val="2"/>
          <w:sz w:val="32"/>
          <w:szCs w:val="32"/>
          <w:highlight w:val="none"/>
          <w:lang w:bidi="ar-SA"/>
        </w:rPr>
        <w:t>语言学与文学等</w:t>
      </w:r>
      <w:r>
        <w:rPr>
          <w:rFonts w:ascii="Times New Roman" w:hAnsi="Times New Roman" w:eastAsia="方正仿宋_GBK" w:cs="方正仿宋_GBK"/>
          <w:color w:val="auto"/>
          <w:kern w:val="2"/>
          <w:sz w:val="32"/>
          <w:szCs w:val="32"/>
          <w:highlight w:val="none"/>
          <w:lang w:bidi="ar-SA"/>
        </w:rPr>
        <w:t>部分。</w:t>
      </w:r>
      <w:r>
        <w:rPr>
          <w:rFonts w:hint="default" w:ascii="Times New Roman" w:hAnsi="Times New Roman" w:eastAsia="方正仿宋_GBK" w:cs="方正仿宋_GBK"/>
          <w:color w:val="auto"/>
          <w:kern w:val="2"/>
          <w:sz w:val="32"/>
          <w:szCs w:val="32"/>
          <w:highlight w:val="none"/>
          <w:lang w:bidi="ar-SA"/>
        </w:rPr>
        <w:t>考生</w:t>
      </w:r>
      <w:r>
        <w:rPr>
          <w:rFonts w:ascii="Times New Roman" w:hAnsi="Times New Roman" w:eastAsia="方正仿宋_GBK" w:cs="方正仿宋_GBK"/>
          <w:color w:val="auto"/>
          <w:kern w:val="2"/>
          <w:sz w:val="32"/>
          <w:szCs w:val="32"/>
          <w:highlight w:val="none"/>
          <w:lang w:bidi="ar-SA"/>
        </w:rPr>
        <w:t>应</w:t>
      </w:r>
      <w:r>
        <w:rPr>
          <w:rFonts w:hint="default" w:ascii="Times New Roman" w:hAnsi="Times New Roman" w:eastAsia="方正仿宋_GBK" w:cs="方正仿宋_GBK"/>
          <w:color w:val="auto"/>
          <w:kern w:val="2"/>
          <w:sz w:val="32"/>
          <w:szCs w:val="32"/>
          <w:highlight w:val="none"/>
          <w:lang w:bidi="ar-SA"/>
        </w:rPr>
        <w:t>系统掌握相关学科的基本知识、基础理论和基本方法，并能运用相关理论和方法分析、解决实际问题。</w:t>
      </w:r>
    </w:p>
    <w:p w14:paraId="11173040">
      <w:pPr>
        <w:widowControl w:val="0"/>
        <w:adjustRightInd/>
        <w:snapToGrid/>
        <w:spacing w:line="600" w:lineRule="exact"/>
        <w:ind w:firstLine="640" w:firstLineChars="200"/>
        <w:jc w:val="both"/>
        <w:outlineLvl w:val="9"/>
        <w:rPr>
          <w:rFonts w:ascii="Times New Roman" w:hAnsi="Times New Roman" w:eastAsia="方正黑体_GBK" w:cs="Times New Roman"/>
          <w:b w:val="0"/>
          <w:color w:val="auto"/>
          <w:kern w:val="2"/>
          <w:sz w:val="32"/>
          <w:szCs w:val="40"/>
          <w:highlight w:val="none"/>
          <w:lang w:bidi="ar-SA"/>
        </w:rPr>
      </w:pPr>
      <w:r>
        <w:rPr>
          <w:rFonts w:hint="default" w:ascii="Times New Roman" w:hAnsi="Times New Roman" w:eastAsia="方正黑体_GBK" w:cs="Times New Roman"/>
          <w:b w:val="0"/>
          <w:color w:val="auto"/>
          <w:kern w:val="2"/>
          <w:sz w:val="32"/>
          <w:szCs w:val="40"/>
          <w:highlight w:val="none"/>
          <w:lang w:bidi="ar-SA"/>
        </w:rPr>
        <w:t>二、考试形式与试卷结构</w:t>
      </w:r>
    </w:p>
    <w:p w14:paraId="41A2BFBF">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（一）试卷成绩及考试时间</w:t>
      </w:r>
    </w:p>
    <w:p w14:paraId="1BA2DA94">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 xml:space="preserve">    试卷满分为</w:t>
      </w:r>
      <w:r>
        <w:rPr>
          <w:rFonts w:ascii="Times New Roman" w:hAnsi="Times New Roman" w:eastAsia="方正仿宋_GBK" w:cs="方正仿宋_GBK"/>
          <w:color w:val="auto"/>
          <w:kern w:val="2"/>
          <w:sz w:val="32"/>
          <w:szCs w:val="32"/>
          <w:highlight w:val="none"/>
          <w:lang w:bidi="ar-SA"/>
        </w:rPr>
        <w:t>150</w:t>
      </w:r>
      <w:r>
        <w:rPr>
          <w:rFonts w:hint="default" w:ascii="Times New Roman" w:hAnsi="Times New Roman" w:eastAsia="方正仿宋_GBK" w:cs="方正仿宋_GBK"/>
          <w:color w:val="auto"/>
          <w:kern w:val="2"/>
          <w:sz w:val="32"/>
          <w:szCs w:val="32"/>
          <w:highlight w:val="none"/>
          <w:lang w:bidi="ar-SA"/>
        </w:rPr>
        <w:t>分，考试时间为</w:t>
      </w:r>
      <w:r>
        <w:rPr>
          <w:rFonts w:ascii="Times New Roman" w:hAnsi="Times New Roman" w:eastAsia="方正仿宋_GBK" w:cs="方正仿宋_GBK"/>
          <w:color w:val="auto"/>
          <w:kern w:val="2"/>
          <w:sz w:val="32"/>
          <w:szCs w:val="32"/>
          <w:highlight w:val="none"/>
          <w:lang w:bidi="ar-SA"/>
        </w:rPr>
        <w:t>180</w:t>
      </w:r>
      <w:r>
        <w:rPr>
          <w:rFonts w:hint="default" w:ascii="Times New Roman" w:hAnsi="Times New Roman" w:eastAsia="方正仿宋_GBK" w:cs="方正仿宋_GBK"/>
          <w:color w:val="auto"/>
          <w:kern w:val="2"/>
          <w:sz w:val="32"/>
          <w:szCs w:val="32"/>
          <w:highlight w:val="none"/>
          <w:lang w:bidi="ar-SA"/>
        </w:rPr>
        <w:t>分钟。</w:t>
      </w:r>
    </w:p>
    <w:p w14:paraId="51A83196">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（二）答题方式</w:t>
      </w:r>
    </w:p>
    <w:p w14:paraId="3C832ED2">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 xml:space="preserve">    答题方式为闭卷、笔试。</w:t>
      </w:r>
    </w:p>
    <w:p w14:paraId="3D7EAEC2">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（三）试卷题型结构</w:t>
      </w:r>
    </w:p>
    <w:p w14:paraId="1B705429">
      <w:pPr>
        <w:pStyle w:val="14"/>
        <w:adjustRightInd/>
        <w:snapToGrid/>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 xml:space="preserve">    </w:t>
      </w:r>
      <w:r>
        <w:rPr>
          <w:rFonts w:hint="default" w:ascii="Times New Roman" w:hAnsi="Times New Roman" w:eastAsia="方正仿宋_GBK" w:cs="方正仿宋_GBK"/>
          <w:color w:val="auto"/>
          <w:kern w:val="2"/>
          <w:sz w:val="32"/>
          <w:szCs w:val="32"/>
          <w:highlight w:val="none"/>
          <w:lang w:bidi="ar-SA"/>
        </w:rPr>
        <w:t>第一板块 外语学科视域下东南亚国别知识（语言学与文学、历</w:t>
      </w:r>
      <w:r>
        <w:rPr>
          <w:rFonts w:ascii="Times New Roman" w:hAnsi="Times New Roman" w:eastAsia="方正仿宋_GBK" w:cs="方正仿宋_GBK"/>
          <w:color w:val="auto"/>
          <w:kern w:val="2"/>
          <w:sz w:val="32"/>
          <w:szCs w:val="32"/>
          <w:highlight w:val="none"/>
          <w:lang w:bidi="ar-SA"/>
        </w:rPr>
        <w:t>史</w:t>
      </w:r>
      <w:r>
        <w:rPr>
          <w:rFonts w:hint="default" w:ascii="Times New Roman" w:hAnsi="Times New Roman" w:eastAsia="方正仿宋_GBK" w:cs="方正仿宋_GBK"/>
          <w:color w:val="auto"/>
          <w:kern w:val="2"/>
          <w:sz w:val="32"/>
          <w:szCs w:val="32"/>
          <w:highlight w:val="none"/>
          <w:lang w:bidi="ar-SA"/>
        </w:rPr>
        <w:t>与文化</w:t>
      </w:r>
      <w:r>
        <w:rPr>
          <w:rFonts w:ascii="Times New Roman" w:hAnsi="Times New Roman" w:eastAsia="方正仿宋_GBK" w:cs="方正仿宋_GBK"/>
          <w:color w:val="auto"/>
          <w:kern w:val="2"/>
          <w:sz w:val="32"/>
          <w:szCs w:val="32"/>
          <w:highlight w:val="none"/>
          <w:lang w:bidi="ar-SA"/>
        </w:rPr>
        <w:t>、社会与国情</w:t>
      </w:r>
      <w:r>
        <w:rPr>
          <w:rFonts w:hint="default" w:ascii="Times New Roman" w:hAnsi="Times New Roman" w:eastAsia="方正仿宋_GBK" w:cs="方正仿宋_GBK"/>
          <w:color w:val="auto"/>
          <w:kern w:val="2"/>
          <w:sz w:val="32"/>
          <w:szCs w:val="32"/>
          <w:highlight w:val="none"/>
          <w:lang w:bidi="ar-SA"/>
        </w:rPr>
        <w:t>等），考生仅需回答与所报考专业方向相关的题目。</w:t>
      </w:r>
    </w:p>
    <w:p w14:paraId="7D06BEF2">
      <w:pPr>
        <w:pStyle w:val="14"/>
        <w:adjustRightInd/>
        <w:snapToGrid/>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ascii="Times New Roman" w:hAnsi="Times New Roman" w:eastAsia="方正仿宋_GBK" w:cs="方正仿宋_GBK"/>
          <w:color w:val="auto"/>
          <w:kern w:val="2"/>
          <w:sz w:val="32"/>
          <w:szCs w:val="32"/>
          <w:highlight w:val="none"/>
          <w:lang w:bidi="ar-SA"/>
        </w:rPr>
        <w:t>第二板块 东南亚区域综合知识，所有考生均需作答</w:t>
      </w:r>
      <w:r>
        <w:rPr>
          <w:rFonts w:hint="eastAsia" w:eastAsia="方正仿宋_GBK" w:cs="方正仿宋_GBK"/>
          <w:color w:val="auto"/>
          <w:kern w:val="2"/>
          <w:sz w:val="32"/>
          <w:szCs w:val="32"/>
          <w:highlight w:val="none"/>
          <w:lang w:eastAsia="zh-CN" w:bidi="ar-SA"/>
        </w:rPr>
        <w:t>。</w:t>
      </w:r>
    </w:p>
    <w:p w14:paraId="554C5904">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考试题型涵盖选择题、填空题、</w:t>
      </w:r>
      <w:r>
        <w:rPr>
          <w:rFonts w:hint="default" w:ascii="Times New Roman" w:hAnsi="Times New Roman" w:eastAsia="方正仿宋_GBK" w:cs="方正仿宋_GBK"/>
          <w:color w:val="auto"/>
          <w:kern w:val="2"/>
          <w:sz w:val="32"/>
          <w:szCs w:val="32"/>
          <w:highlight w:val="none"/>
          <w:lang w:bidi="ar-SA"/>
        </w:rPr>
        <w:t>名词解释、简答题、论述题等</w:t>
      </w:r>
      <w:r>
        <w:rPr>
          <w:rFonts w:hint="default" w:ascii="Times New Roman" w:eastAsia="方正仿宋_GBK" w:cs="方正仿宋_GBK"/>
          <w:color w:val="auto"/>
          <w:kern w:val="2"/>
          <w:sz w:val="32"/>
          <w:szCs w:val="32"/>
          <w:highlight w:val="none"/>
          <w:lang w:val="en-US" w:bidi="ar-SA"/>
        </w:rPr>
        <w:t>，</w:t>
      </w:r>
      <w:r>
        <w:rPr>
          <w:rFonts w:hint="default" w:ascii="Times New Roman" w:hAnsi="Times New Roman" w:eastAsia="方正仿宋_GBK" w:cs="方正仿宋_GBK"/>
          <w:color w:val="auto"/>
          <w:kern w:val="2"/>
          <w:sz w:val="32"/>
          <w:szCs w:val="32"/>
          <w:highlight w:val="none"/>
          <w:lang w:bidi="ar-SA"/>
        </w:rPr>
        <w:t xml:space="preserve">每次考试的具体题型视具体情况而定。 </w:t>
      </w:r>
      <w:r>
        <w:rPr>
          <w:rFonts w:ascii="Times New Roman" w:hAnsi="Times New Roman" w:eastAsia="方正仿宋_GBK" w:cs="方正仿宋_GBK"/>
          <w:color w:val="auto"/>
          <w:kern w:val="2"/>
          <w:sz w:val="32"/>
          <w:szCs w:val="32"/>
          <w:highlight w:val="none"/>
          <w:lang w:bidi="ar-SA"/>
        </w:rPr>
        <w:t xml:space="preserve"> </w:t>
      </w:r>
    </w:p>
    <w:p w14:paraId="53E947DB">
      <w:pPr>
        <w:widowControl w:val="0"/>
        <w:adjustRightInd/>
        <w:snapToGrid/>
        <w:spacing w:line="600" w:lineRule="exact"/>
        <w:ind w:firstLine="640" w:firstLineChars="200"/>
        <w:jc w:val="both"/>
        <w:outlineLvl w:val="9"/>
        <w:rPr>
          <w:rFonts w:ascii="Times New Roman" w:hAnsi="Times New Roman" w:eastAsia="方正黑体_GBK" w:cs="Times New Roman"/>
          <w:b w:val="0"/>
          <w:color w:val="auto"/>
          <w:kern w:val="2"/>
          <w:sz w:val="32"/>
          <w:szCs w:val="40"/>
          <w:highlight w:val="none"/>
          <w:lang w:bidi="ar-SA"/>
        </w:rPr>
      </w:pPr>
      <w:r>
        <w:rPr>
          <w:rFonts w:hint="default" w:ascii="Times New Roman" w:hAnsi="Times New Roman" w:eastAsia="方正黑体_GBK" w:cs="Times New Roman"/>
          <w:b w:val="0"/>
          <w:color w:val="auto"/>
          <w:kern w:val="2"/>
          <w:sz w:val="32"/>
          <w:szCs w:val="40"/>
          <w:highlight w:val="none"/>
          <w:lang w:bidi="ar-SA"/>
        </w:rPr>
        <w:t>三、</w:t>
      </w:r>
      <w:r>
        <w:rPr>
          <w:rFonts w:ascii="Times New Roman" w:hAnsi="Times New Roman" w:eastAsia="方正黑体_GBK" w:cs="Times New Roman"/>
          <w:b w:val="0"/>
          <w:color w:val="auto"/>
          <w:kern w:val="2"/>
          <w:sz w:val="32"/>
          <w:szCs w:val="40"/>
          <w:highlight w:val="none"/>
          <w:lang w:bidi="ar-SA"/>
        </w:rPr>
        <w:t>考查</w:t>
      </w:r>
      <w:r>
        <w:rPr>
          <w:rFonts w:hint="default" w:ascii="Times New Roman" w:hAnsi="Times New Roman" w:eastAsia="方正黑体_GBK" w:cs="Times New Roman"/>
          <w:b w:val="0"/>
          <w:color w:val="auto"/>
          <w:kern w:val="2"/>
          <w:sz w:val="32"/>
          <w:szCs w:val="40"/>
          <w:highlight w:val="none"/>
          <w:lang w:bidi="ar-SA"/>
        </w:rPr>
        <w:t>范围</w:t>
      </w:r>
    </w:p>
    <w:p w14:paraId="2F7E0E71">
      <w:pPr>
        <w:pStyle w:val="14"/>
        <w:adjustRightInd/>
        <w:snapToGrid/>
        <w:spacing w:beforeAutospacing="0" w:afterAutospacing="0" w:line="600" w:lineRule="exact"/>
        <w:ind w:firstLine="643" w:firstLineChars="200"/>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（一）泰语语言文学方向</w:t>
      </w:r>
    </w:p>
    <w:p w14:paraId="37767559">
      <w:pPr>
        <w:pStyle w:val="14"/>
        <w:adjustRightInd/>
        <w:snapToGrid/>
        <w:spacing w:beforeAutospacing="0" w:afterAutospacing="0" w:line="600" w:lineRule="exact"/>
        <w:ind w:firstLine="643" w:firstLineChars="200"/>
        <w:jc w:val="center"/>
        <w:rPr>
          <w:rFonts w:ascii="Times New Roman" w:hAnsi="Times New Roman" w:eastAsia="方正仿宋_GBK" w:cs="方正仿宋_GBK"/>
          <w:b/>
          <w:bCs/>
          <w:color w:val="auto"/>
          <w:kern w:val="2"/>
          <w:sz w:val="32"/>
          <w:szCs w:val="32"/>
          <w:highlight w:val="none"/>
          <w:lang w:bidi="ar-SA"/>
        </w:rPr>
      </w:pPr>
      <w:r>
        <w:rPr>
          <w:rFonts w:ascii="Times New Roman" w:hAnsi="Times New Roman" w:eastAsia="方正仿宋_GBK" w:cs="方正仿宋_GBK"/>
          <w:b/>
          <w:bCs/>
          <w:color w:val="auto"/>
          <w:kern w:val="2"/>
          <w:sz w:val="32"/>
          <w:szCs w:val="32"/>
          <w:highlight w:val="none"/>
          <w:lang w:bidi="ar-SA"/>
        </w:rPr>
        <w:t>普通语言学与泰</w:t>
      </w:r>
      <w:r>
        <w:rPr>
          <w:rFonts w:hint="default" w:ascii="Times New Roman" w:hAnsi="Times New Roman" w:eastAsia="方正仿宋_GBK" w:cs="方正仿宋_GBK"/>
          <w:b/>
          <w:bCs/>
          <w:color w:val="auto"/>
          <w:kern w:val="2"/>
          <w:sz w:val="32"/>
          <w:szCs w:val="32"/>
          <w:highlight w:val="none"/>
          <w:lang w:bidi="ar-SA"/>
        </w:rPr>
        <w:t>语</w:t>
      </w:r>
      <w:r>
        <w:rPr>
          <w:rFonts w:ascii="Times New Roman" w:hAnsi="Times New Roman" w:eastAsia="方正仿宋_GBK" w:cs="方正仿宋_GBK"/>
          <w:b/>
          <w:bCs/>
          <w:color w:val="auto"/>
          <w:kern w:val="2"/>
          <w:sz w:val="32"/>
          <w:szCs w:val="32"/>
          <w:highlight w:val="none"/>
          <w:lang w:bidi="ar-SA"/>
        </w:rPr>
        <w:t>语言知识部分</w:t>
      </w:r>
    </w:p>
    <w:p w14:paraId="75C84C50">
      <w:pPr>
        <w:pStyle w:val="14"/>
        <w:adjustRightInd/>
        <w:snapToGrid/>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ascii="Times New Roman" w:hAnsi="Times New Roman" w:eastAsia="方正仿宋_GBK" w:cs="方正仿宋_GBK"/>
          <w:color w:val="auto"/>
          <w:kern w:val="2"/>
          <w:sz w:val="32"/>
          <w:szCs w:val="32"/>
          <w:highlight w:val="none"/>
          <w:lang w:bidi="ar-SA"/>
        </w:rPr>
        <w:t>考查</w:t>
      </w:r>
      <w:r>
        <w:rPr>
          <w:rFonts w:hint="default" w:ascii="Times New Roman" w:hAnsi="Times New Roman" w:eastAsia="方正仿宋_GBK" w:cs="方正仿宋_GBK"/>
          <w:color w:val="auto"/>
          <w:kern w:val="2"/>
          <w:sz w:val="32"/>
          <w:szCs w:val="32"/>
          <w:highlight w:val="none"/>
          <w:lang w:bidi="ar-SA"/>
        </w:rPr>
        <w:t>目标</w:t>
      </w:r>
    </w:p>
    <w:p w14:paraId="5680BA89">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考查</w:t>
      </w:r>
      <w:r>
        <w:rPr>
          <w:rFonts w:ascii="Times New Roman" w:hAnsi="Times New Roman" w:eastAsia="方正仿宋_GBK" w:cs="方正仿宋_GBK"/>
          <w:color w:val="auto"/>
          <w:kern w:val="2"/>
          <w:sz w:val="32"/>
          <w:szCs w:val="32"/>
          <w:highlight w:val="none"/>
          <w:lang w:bidi="ar-SA"/>
        </w:rPr>
        <w:t>考生对普通语言学</w:t>
      </w:r>
      <w:r>
        <w:rPr>
          <w:rFonts w:hint="default" w:ascii="Times New Roman" w:hAnsi="Times New Roman" w:eastAsia="方正仿宋_GBK" w:cs="方正仿宋_GBK"/>
          <w:color w:val="auto"/>
          <w:kern w:val="2"/>
          <w:sz w:val="32"/>
          <w:szCs w:val="32"/>
          <w:highlight w:val="none"/>
          <w:lang w:bidi="ar-SA"/>
        </w:rPr>
        <w:t>关于</w:t>
      </w:r>
      <w:r>
        <w:rPr>
          <w:rFonts w:ascii="Times New Roman" w:hAnsi="Times New Roman" w:eastAsia="方正仿宋_GBK" w:cs="方正仿宋_GBK"/>
          <w:color w:val="auto"/>
          <w:kern w:val="2"/>
          <w:sz w:val="32"/>
          <w:szCs w:val="32"/>
          <w:highlight w:val="none"/>
          <w:lang w:bidi="ar-SA"/>
        </w:rPr>
        <w:t>语音、</w:t>
      </w:r>
      <w:r>
        <w:rPr>
          <w:rFonts w:hint="default" w:ascii="Times New Roman" w:hAnsi="Times New Roman" w:eastAsia="方正仿宋_GBK" w:cs="方正仿宋_GBK"/>
          <w:color w:val="auto"/>
          <w:kern w:val="2"/>
          <w:sz w:val="32"/>
          <w:szCs w:val="32"/>
          <w:highlight w:val="none"/>
          <w:lang w:bidi="ar-SA"/>
        </w:rPr>
        <w:t>词汇</w:t>
      </w:r>
      <w:r>
        <w:rPr>
          <w:rFonts w:ascii="Times New Roman" w:hAnsi="Times New Roman" w:eastAsia="方正仿宋_GBK" w:cs="方正仿宋_GBK"/>
          <w:color w:val="auto"/>
          <w:kern w:val="2"/>
          <w:sz w:val="32"/>
          <w:szCs w:val="32"/>
          <w:highlight w:val="none"/>
          <w:lang w:bidi="ar-SA"/>
        </w:rPr>
        <w:t>和语法的基础知识的掌握</w:t>
      </w:r>
      <w:r>
        <w:rPr>
          <w:rFonts w:hint="default" w:ascii="Times New Roman" w:hAnsi="Times New Roman" w:eastAsia="方正仿宋_GBK" w:cs="方正仿宋_GBK"/>
          <w:color w:val="auto"/>
          <w:kern w:val="2"/>
          <w:sz w:val="32"/>
          <w:szCs w:val="32"/>
          <w:highlight w:val="none"/>
          <w:lang w:bidi="ar-SA"/>
        </w:rPr>
        <w:t>程度</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以及</w:t>
      </w:r>
      <w:r>
        <w:rPr>
          <w:rFonts w:ascii="Times New Roman" w:hAnsi="Times New Roman" w:eastAsia="方正仿宋_GBK" w:cs="方正仿宋_GBK"/>
          <w:color w:val="auto"/>
          <w:kern w:val="2"/>
          <w:sz w:val="32"/>
          <w:szCs w:val="32"/>
          <w:highlight w:val="none"/>
          <w:lang w:bidi="ar-SA"/>
        </w:rPr>
        <w:t>运用这些知识</w:t>
      </w:r>
      <w:r>
        <w:rPr>
          <w:rFonts w:hint="default" w:ascii="Times New Roman" w:hAnsi="Times New Roman" w:eastAsia="方正仿宋_GBK" w:cs="方正仿宋_GBK"/>
          <w:color w:val="auto"/>
          <w:kern w:val="2"/>
          <w:sz w:val="32"/>
          <w:szCs w:val="32"/>
          <w:highlight w:val="none"/>
          <w:lang w:bidi="ar-SA"/>
        </w:rPr>
        <w:t>分析</w:t>
      </w:r>
      <w:r>
        <w:rPr>
          <w:rFonts w:ascii="Times New Roman" w:hAnsi="Times New Roman" w:eastAsia="方正仿宋_GBK" w:cs="方正仿宋_GBK"/>
          <w:color w:val="auto"/>
          <w:kern w:val="2"/>
          <w:sz w:val="32"/>
          <w:szCs w:val="32"/>
          <w:highlight w:val="none"/>
          <w:lang w:bidi="ar-SA"/>
        </w:rPr>
        <w:t>泰语语言现象的能力。考生</w:t>
      </w:r>
      <w:r>
        <w:rPr>
          <w:rFonts w:hint="default" w:ascii="Times New Roman" w:hAnsi="Times New Roman" w:eastAsia="方正仿宋_GBK" w:cs="方正仿宋_GBK"/>
          <w:color w:val="auto"/>
          <w:kern w:val="2"/>
          <w:sz w:val="32"/>
          <w:szCs w:val="32"/>
          <w:highlight w:val="none"/>
          <w:lang w:bidi="ar-SA"/>
        </w:rPr>
        <w:t>应对</w:t>
      </w:r>
      <w:r>
        <w:rPr>
          <w:rFonts w:ascii="Times New Roman" w:hAnsi="Times New Roman" w:eastAsia="方正仿宋_GBK" w:cs="方正仿宋_GBK"/>
          <w:color w:val="auto"/>
          <w:kern w:val="2"/>
          <w:sz w:val="32"/>
          <w:szCs w:val="32"/>
          <w:highlight w:val="none"/>
          <w:lang w:bidi="ar-SA"/>
        </w:rPr>
        <w:t>泰语语音、</w:t>
      </w:r>
      <w:r>
        <w:rPr>
          <w:rFonts w:hint="default" w:ascii="Times New Roman" w:hAnsi="Times New Roman" w:eastAsia="方正仿宋_GBK" w:cs="方正仿宋_GBK"/>
          <w:color w:val="auto"/>
          <w:kern w:val="2"/>
          <w:sz w:val="32"/>
          <w:szCs w:val="32"/>
          <w:highlight w:val="none"/>
          <w:lang w:bidi="ar-SA"/>
        </w:rPr>
        <w:t>词</w:t>
      </w:r>
      <w:r>
        <w:rPr>
          <w:rFonts w:ascii="Times New Roman" w:hAnsi="Times New Roman" w:eastAsia="方正仿宋_GBK" w:cs="方正仿宋_GBK"/>
          <w:color w:val="auto"/>
          <w:kern w:val="2"/>
          <w:sz w:val="32"/>
          <w:szCs w:val="32"/>
          <w:highlight w:val="none"/>
          <w:lang w:bidi="ar-SA"/>
        </w:rPr>
        <w:t>汇</w:t>
      </w:r>
      <w:r>
        <w:rPr>
          <w:rFonts w:hint="default" w:ascii="Times New Roman" w:hAnsi="Times New Roman" w:eastAsia="方正仿宋_GBK" w:cs="方正仿宋_GBK"/>
          <w:color w:val="auto"/>
          <w:kern w:val="2"/>
          <w:sz w:val="32"/>
          <w:szCs w:val="32"/>
          <w:highlight w:val="none"/>
          <w:lang w:bidi="ar-SA"/>
        </w:rPr>
        <w:t>和</w:t>
      </w:r>
      <w:r>
        <w:rPr>
          <w:rFonts w:ascii="Times New Roman" w:hAnsi="Times New Roman" w:eastAsia="方正仿宋_GBK" w:cs="方正仿宋_GBK"/>
          <w:color w:val="auto"/>
          <w:kern w:val="2"/>
          <w:sz w:val="32"/>
          <w:szCs w:val="32"/>
          <w:highlight w:val="none"/>
          <w:lang w:bidi="ar-SA"/>
        </w:rPr>
        <w:t>语法的特点有较为系统的</w:t>
      </w:r>
      <w:r>
        <w:rPr>
          <w:rFonts w:hint="default" w:ascii="Times New Roman" w:hAnsi="Times New Roman" w:eastAsia="方正仿宋_GBK" w:cs="方正仿宋_GBK"/>
          <w:color w:val="auto"/>
          <w:kern w:val="2"/>
          <w:sz w:val="32"/>
          <w:szCs w:val="32"/>
          <w:highlight w:val="none"/>
          <w:lang w:bidi="ar-SA"/>
        </w:rPr>
        <w:t>掌握</w:t>
      </w:r>
      <w:r>
        <w:rPr>
          <w:rFonts w:ascii="Times New Roman" w:hAnsi="Times New Roman" w:eastAsia="方正仿宋_GBK" w:cs="方正仿宋_GBK"/>
          <w:color w:val="auto"/>
          <w:kern w:val="2"/>
          <w:sz w:val="32"/>
          <w:szCs w:val="32"/>
          <w:highlight w:val="none"/>
          <w:lang w:bidi="ar-SA"/>
        </w:rPr>
        <w:t>。</w:t>
      </w:r>
    </w:p>
    <w:p w14:paraId="5177AE57">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2.考查</w:t>
      </w:r>
      <w:r>
        <w:rPr>
          <w:rFonts w:ascii="Times New Roman" w:hAnsi="Times New Roman" w:eastAsia="方正仿宋_GBK" w:cs="方正仿宋_GBK"/>
          <w:color w:val="auto"/>
          <w:kern w:val="2"/>
          <w:sz w:val="32"/>
          <w:szCs w:val="32"/>
          <w:highlight w:val="none"/>
          <w:lang w:bidi="ar-SA"/>
        </w:rPr>
        <w:t>范围</w:t>
      </w:r>
    </w:p>
    <w:p w14:paraId="74387ED5">
      <w:pPr>
        <w:pStyle w:val="14"/>
        <w:adjustRightInd/>
        <w:snapToGrid/>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eastAsia" w:eastAsia="方正仿宋_GBK" w:cs="方正仿宋_GBK"/>
          <w:bCs w:val="0"/>
          <w:color w:val="auto"/>
          <w:kern w:val="2"/>
          <w:sz w:val="32"/>
          <w:szCs w:val="32"/>
          <w:highlight w:val="none"/>
          <w:lang w:eastAsia="zh-CN" w:bidi="ar-SA"/>
        </w:rPr>
        <w:t>（</w:t>
      </w:r>
      <w:r>
        <w:rPr>
          <w:rFonts w:hint="eastAsia" w:eastAsia="方正仿宋_GBK" w:cs="方正仿宋_GBK"/>
          <w:bCs w:val="0"/>
          <w:color w:val="auto"/>
          <w:kern w:val="2"/>
          <w:sz w:val="32"/>
          <w:szCs w:val="32"/>
          <w:highlight w:val="none"/>
          <w:lang w:val="en-US" w:eastAsia="zh-CN" w:bidi="ar-SA"/>
        </w:rPr>
        <w:t>1</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语音</w:t>
      </w:r>
    </w:p>
    <w:p w14:paraId="36669AF4">
      <w:pPr>
        <w:pStyle w:val="14"/>
        <w:adjustRightInd/>
        <w:snapToGrid/>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eastAsia" w:eastAsia="方正仿宋_GBK" w:cs="方正仿宋_GBK"/>
          <w:bCs w:val="0"/>
          <w:color w:val="auto"/>
          <w:kern w:val="2"/>
          <w:sz w:val="32"/>
          <w:szCs w:val="32"/>
          <w:highlight w:val="none"/>
          <w:lang w:eastAsia="zh-CN" w:bidi="ar-SA"/>
        </w:rPr>
        <w:t>（</w:t>
      </w:r>
      <w:r>
        <w:rPr>
          <w:rFonts w:hint="eastAsia" w:eastAsia="方正仿宋_GBK" w:cs="方正仿宋_GBK"/>
          <w:bCs w:val="0"/>
          <w:color w:val="auto"/>
          <w:kern w:val="2"/>
          <w:sz w:val="32"/>
          <w:szCs w:val="32"/>
          <w:highlight w:val="none"/>
          <w:lang w:val="en-US" w:eastAsia="zh-CN" w:bidi="ar-SA"/>
        </w:rPr>
        <w:t>2</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词汇</w:t>
      </w:r>
    </w:p>
    <w:p w14:paraId="27E2D8C1">
      <w:pPr>
        <w:pStyle w:val="14"/>
        <w:adjustRightInd/>
        <w:snapToGrid/>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eastAsia" w:eastAsia="方正仿宋_GBK" w:cs="方正仿宋_GBK"/>
          <w:bCs w:val="0"/>
          <w:color w:val="auto"/>
          <w:kern w:val="2"/>
          <w:sz w:val="32"/>
          <w:szCs w:val="32"/>
          <w:highlight w:val="none"/>
          <w:lang w:eastAsia="zh-CN" w:bidi="ar-SA"/>
        </w:rPr>
        <w:t>（</w:t>
      </w:r>
      <w:r>
        <w:rPr>
          <w:rFonts w:hint="eastAsia" w:eastAsia="方正仿宋_GBK" w:cs="方正仿宋_GBK"/>
          <w:bCs w:val="0"/>
          <w:color w:val="auto"/>
          <w:kern w:val="2"/>
          <w:sz w:val="32"/>
          <w:szCs w:val="32"/>
          <w:highlight w:val="none"/>
          <w:lang w:val="en-US" w:eastAsia="zh-CN" w:bidi="ar-SA"/>
        </w:rPr>
        <w:t>3</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语法</w:t>
      </w:r>
    </w:p>
    <w:p w14:paraId="6355E8D9">
      <w:pPr>
        <w:pStyle w:val="14"/>
        <w:adjustRightInd/>
        <w:snapToGrid/>
        <w:spacing w:beforeAutospacing="0" w:afterAutospacing="0" w:line="600" w:lineRule="exact"/>
        <w:ind w:firstLine="643" w:firstLineChars="200"/>
        <w:jc w:val="center"/>
        <w:rPr>
          <w:rFonts w:ascii="Times New Roman" w:hAnsi="Times New Roman" w:eastAsia="方正仿宋_GBK" w:cs="方正仿宋_GBK"/>
          <w:b/>
          <w:bCs/>
          <w:color w:val="auto"/>
          <w:kern w:val="2"/>
          <w:sz w:val="32"/>
          <w:szCs w:val="32"/>
          <w:highlight w:val="none"/>
          <w:lang w:bidi="ar-SA"/>
        </w:rPr>
      </w:pPr>
      <w:r>
        <w:rPr>
          <w:rFonts w:ascii="Times New Roman" w:hAnsi="Times New Roman" w:eastAsia="方正仿宋_GBK" w:cs="方正仿宋_GBK"/>
          <w:b/>
          <w:bCs/>
          <w:color w:val="auto"/>
          <w:kern w:val="2"/>
          <w:sz w:val="32"/>
          <w:szCs w:val="32"/>
          <w:highlight w:val="none"/>
          <w:lang w:bidi="ar-SA"/>
        </w:rPr>
        <w:t>泰国历史、社会与国情部分</w:t>
      </w:r>
    </w:p>
    <w:p w14:paraId="71D2B967">
      <w:pPr>
        <w:pStyle w:val="14"/>
        <w:numPr>
          <w:ilvl w:val="-1"/>
          <w:numId w:val="0"/>
        </w:numPr>
        <w:adjustRightInd/>
        <w:snapToGrid/>
        <w:spacing w:beforeAutospacing="0" w:afterAutospacing="0" w:line="600" w:lineRule="exact"/>
        <w:ind w:leftChars="0"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考查</w:t>
      </w:r>
      <w:r>
        <w:rPr>
          <w:rFonts w:ascii="Times New Roman" w:hAnsi="Times New Roman" w:eastAsia="方正仿宋_GBK" w:cs="方正仿宋_GBK"/>
          <w:color w:val="auto"/>
          <w:kern w:val="2"/>
          <w:sz w:val="32"/>
          <w:szCs w:val="32"/>
          <w:highlight w:val="none"/>
          <w:lang w:bidi="ar-SA"/>
        </w:rPr>
        <w:t>目标</w:t>
      </w:r>
    </w:p>
    <w:p w14:paraId="0A923E6F">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考查考生</w:t>
      </w:r>
      <w:r>
        <w:rPr>
          <w:rFonts w:hint="default" w:ascii="Times New Roman" w:hAnsi="Times New Roman" w:eastAsia="方正仿宋_GBK" w:cs="方正仿宋_GBK"/>
          <w:color w:val="auto"/>
          <w:kern w:val="2"/>
          <w:sz w:val="32"/>
          <w:szCs w:val="32"/>
          <w:highlight w:val="none"/>
          <w:lang w:bidi="ar-SA"/>
        </w:rPr>
        <w:t>对</w:t>
      </w:r>
      <w:r>
        <w:rPr>
          <w:rFonts w:ascii="Times New Roman" w:hAnsi="Times New Roman" w:eastAsia="方正仿宋_GBK" w:cs="方正仿宋_GBK"/>
          <w:color w:val="auto"/>
          <w:kern w:val="2"/>
          <w:sz w:val="32"/>
          <w:szCs w:val="32"/>
          <w:highlight w:val="none"/>
          <w:lang w:bidi="ar-SA"/>
        </w:rPr>
        <w:t>泰国</w:t>
      </w:r>
      <w:r>
        <w:rPr>
          <w:rFonts w:hint="default" w:ascii="Times New Roman" w:hAnsi="Times New Roman" w:eastAsia="方正仿宋_GBK" w:cs="方正仿宋_GBK"/>
          <w:color w:val="auto"/>
          <w:kern w:val="2"/>
          <w:sz w:val="32"/>
          <w:szCs w:val="32"/>
          <w:highlight w:val="none"/>
          <w:lang w:bidi="ar-SA"/>
        </w:rPr>
        <w:t>地理</w:t>
      </w:r>
      <w:r>
        <w:rPr>
          <w:rFonts w:ascii="Times New Roman" w:hAnsi="Times New Roman" w:eastAsia="方正仿宋_GBK" w:cs="方正仿宋_GBK"/>
          <w:color w:val="auto"/>
          <w:kern w:val="2"/>
          <w:sz w:val="32"/>
          <w:szCs w:val="32"/>
          <w:highlight w:val="none"/>
          <w:lang w:bidi="ar-SA"/>
        </w:rPr>
        <w:t>、历史、</w:t>
      </w:r>
      <w:r>
        <w:rPr>
          <w:rFonts w:hint="default" w:ascii="Times New Roman" w:hAnsi="Times New Roman" w:eastAsia="方正仿宋_GBK" w:cs="方正仿宋_GBK"/>
          <w:color w:val="auto"/>
          <w:kern w:val="2"/>
          <w:sz w:val="32"/>
          <w:szCs w:val="32"/>
          <w:highlight w:val="none"/>
          <w:lang w:bidi="ar-SA"/>
        </w:rPr>
        <w:t>政治</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文化</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教育</w:t>
      </w:r>
      <w:r>
        <w:rPr>
          <w:rFonts w:ascii="Times New Roman" w:hAnsi="Times New Roman" w:eastAsia="方正仿宋_GBK" w:cs="方正仿宋_GBK"/>
          <w:color w:val="auto"/>
          <w:kern w:val="2"/>
          <w:sz w:val="32"/>
          <w:szCs w:val="32"/>
          <w:highlight w:val="none"/>
          <w:lang w:bidi="ar-SA"/>
        </w:rPr>
        <w:t>等方面的</w:t>
      </w:r>
      <w:r>
        <w:rPr>
          <w:rFonts w:hint="default" w:ascii="Times New Roman" w:hAnsi="Times New Roman" w:eastAsia="方正仿宋_GBK" w:cs="方正仿宋_GBK"/>
          <w:color w:val="auto"/>
          <w:kern w:val="2"/>
          <w:sz w:val="32"/>
          <w:szCs w:val="32"/>
          <w:highlight w:val="none"/>
          <w:lang w:bidi="ar-SA"/>
        </w:rPr>
        <w:t>掌握程度</w:t>
      </w:r>
      <w:r>
        <w:rPr>
          <w:rFonts w:ascii="Times New Roman" w:hAnsi="Times New Roman" w:eastAsia="方正仿宋_GBK" w:cs="方正仿宋_GBK"/>
          <w:color w:val="auto"/>
          <w:kern w:val="2"/>
          <w:sz w:val="32"/>
          <w:szCs w:val="32"/>
          <w:highlight w:val="none"/>
          <w:lang w:bidi="ar-SA"/>
        </w:rPr>
        <w:t>。考生应</w:t>
      </w:r>
      <w:r>
        <w:rPr>
          <w:rFonts w:hint="default" w:ascii="Times New Roman" w:hAnsi="Times New Roman" w:eastAsia="方正仿宋_GBK" w:cs="方正仿宋_GBK"/>
          <w:color w:val="auto"/>
          <w:kern w:val="2"/>
          <w:sz w:val="32"/>
          <w:szCs w:val="32"/>
          <w:highlight w:val="none"/>
          <w:lang w:bidi="ar-SA"/>
        </w:rPr>
        <w:t>对</w:t>
      </w:r>
      <w:r>
        <w:rPr>
          <w:rFonts w:ascii="Times New Roman" w:hAnsi="Times New Roman" w:eastAsia="方正仿宋_GBK" w:cs="方正仿宋_GBK"/>
          <w:color w:val="auto"/>
          <w:kern w:val="2"/>
          <w:sz w:val="32"/>
          <w:szCs w:val="32"/>
          <w:highlight w:val="none"/>
          <w:lang w:bidi="ar-SA"/>
        </w:rPr>
        <w:t>泰国地理、</w:t>
      </w:r>
      <w:r>
        <w:rPr>
          <w:rFonts w:hint="default" w:ascii="Times New Roman" w:hAnsi="Times New Roman" w:eastAsia="方正仿宋_GBK" w:cs="方正仿宋_GBK"/>
          <w:color w:val="auto"/>
          <w:kern w:val="2"/>
          <w:sz w:val="32"/>
          <w:szCs w:val="32"/>
          <w:highlight w:val="none"/>
          <w:lang w:bidi="ar-SA"/>
        </w:rPr>
        <w:t>社会</w:t>
      </w:r>
      <w:r>
        <w:rPr>
          <w:rFonts w:ascii="Times New Roman" w:hAnsi="Times New Roman" w:eastAsia="方正仿宋_GBK" w:cs="方正仿宋_GBK"/>
          <w:color w:val="auto"/>
          <w:kern w:val="2"/>
          <w:sz w:val="32"/>
          <w:szCs w:val="32"/>
          <w:highlight w:val="none"/>
          <w:lang w:bidi="ar-SA"/>
        </w:rPr>
        <w:t>文化、</w:t>
      </w:r>
      <w:r>
        <w:rPr>
          <w:rFonts w:hint="default" w:ascii="Times New Roman" w:hAnsi="Times New Roman" w:eastAsia="方正仿宋_GBK" w:cs="方正仿宋_GBK"/>
          <w:color w:val="auto"/>
          <w:kern w:val="2"/>
          <w:sz w:val="32"/>
          <w:szCs w:val="32"/>
          <w:highlight w:val="none"/>
          <w:lang w:bidi="ar-SA"/>
        </w:rPr>
        <w:t>宗教</w:t>
      </w:r>
      <w:r>
        <w:rPr>
          <w:rFonts w:ascii="Times New Roman" w:hAnsi="Times New Roman" w:eastAsia="方正仿宋_GBK" w:cs="方正仿宋_GBK"/>
          <w:color w:val="auto"/>
          <w:kern w:val="2"/>
          <w:sz w:val="32"/>
          <w:szCs w:val="32"/>
          <w:highlight w:val="none"/>
          <w:lang w:bidi="ar-SA"/>
        </w:rPr>
        <w:t>信仰、</w:t>
      </w:r>
      <w:r>
        <w:rPr>
          <w:rFonts w:hint="default" w:ascii="Times New Roman" w:hAnsi="Times New Roman" w:eastAsia="方正仿宋_GBK" w:cs="方正仿宋_GBK"/>
          <w:color w:val="auto"/>
          <w:kern w:val="2"/>
          <w:sz w:val="32"/>
          <w:szCs w:val="32"/>
          <w:highlight w:val="none"/>
          <w:lang w:bidi="ar-SA"/>
        </w:rPr>
        <w:t>泰国</w:t>
      </w:r>
      <w:r>
        <w:rPr>
          <w:rFonts w:ascii="Times New Roman" w:hAnsi="Times New Roman" w:eastAsia="方正仿宋_GBK" w:cs="方正仿宋_GBK"/>
          <w:color w:val="auto"/>
          <w:kern w:val="2"/>
          <w:sz w:val="32"/>
          <w:szCs w:val="32"/>
          <w:highlight w:val="none"/>
          <w:lang w:bidi="ar-SA"/>
        </w:rPr>
        <w:t>政治制度、</w:t>
      </w:r>
      <w:r>
        <w:rPr>
          <w:rFonts w:hint="default" w:ascii="Times New Roman" w:hAnsi="Times New Roman" w:eastAsia="方正仿宋_GBK" w:cs="方正仿宋_GBK"/>
          <w:color w:val="auto"/>
          <w:kern w:val="2"/>
          <w:sz w:val="32"/>
          <w:szCs w:val="32"/>
          <w:highlight w:val="none"/>
          <w:lang w:bidi="ar-SA"/>
        </w:rPr>
        <w:t>对外</w:t>
      </w:r>
      <w:r>
        <w:rPr>
          <w:rFonts w:ascii="Times New Roman" w:hAnsi="Times New Roman" w:eastAsia="方正仿宋_GBK" w:cs="方正仿宋_GBK"/>
          <w:color w:val="auto"/>
          <w:kern w:val="2"/>
          <w:sz w:val="32"/>
          <w:szCs w:val="32"/>
          <w:highlight w:val="none"/>
          <w:lang w:bidi="ar-SA"/>
        </w:rPr>
        <w:t>关系</w:t>
      </w:r>
      <w:r>
        <w:rPr>
          <w:rFonts w:hint="default" w:ascii="Times New Roman" w:hAnsi="Times New Roman" w:eastAsia="方正仿宋_GBK" w:cs="方正仿宋_GBK"/>
          <w:color w:val="auto"/>
          <w:kern w:val="2"/>
          <w:sz w:val="32"/>
          <w:szCs w:val="32"/>
          <w:highlight w:val="none"/>
          <w:lang w:bidi="ar-SA"/>
        </w:rPr>
        <w:t>等</w:t>
      </w:r>
      <w:r>
        <w:rPr>
          <w:rFonts w:ascii="Times New Roman" w:hAnsi="Times New Roman" w:eastAsia="方正仿宋_GBK" w:cs="方正仿宋_GBK"/>
          <w:color w:val="auto"/>
          <w:kern w:val="2"/>
          <w:sz w:val="32"/>
          <w:szCs w:val="32"/>
          <w:highlight w:val="none"/>
          <w:lang w:bidi="ar-SA"/>
        </w:rPr>
        <w:t>方面</w:t>
      </w:r>
      <w:r>
        <w:rPr>
          <w:rFonts w:hint="default" w:ascii="Times New Roman" w:hAnsi="Times New Roman" w:eastAsia="方正仿宋_GBK" w:cs="方正仿宋_GBK"/>
          <w:color w:val="auto"/>
          <w:kern w:val="2"/>
          <w:sz w:val="32"/>
          <w:szCs w:val="32"/>
          <w:highlight w:val="none"/>
          <w:lang w:bidi="ar-SA"/>
        </w:rPr>
        <w:t>有</w:t>
      </w:r>
      <w:r>
        <w:rPr>
          <w:rFonts w:ascii="Times New Roman" w:hAnsi="Times New Roman" w:eastAsia="方正仿宋_GBK" w:cs="方正仿宋_GBK"/>
          <w:color w:val="auto"/>
          <w:kern w:val="2"/>
          <w:sz w:val="32"/>
          <w:szCs w:val="32"/>
          <w:highlight w:val="none"/>
          <w:lang w:bidi="ar-SA"/>
        </w:rPr>
        <w:t>较为全面的</w:t>
      </w:r>
      <w:r>
        <w:rPr>
          <w:rFonts w:hint="default" w:ascii="Times New Roman" w:hAnsi="Times New Roman" w:eastAsia="方正仿宋_GBK" w:cs="方正仿宋_GBK"/>
          <w:color w:val="auto"/>
          <w:kern w:val="2"/>
          <w:sz w:val="32"/>
          <w:szCs w:val="32"/>
          <w:highlight w:val="none"/>
          <w:lang w:bidi="ar-SA"/>
        </w:rPr>
        <w:t>掌握</w:t>
      </w:r>
      <w:r>
        <w:rPr>
          <w:rFonts w:ascii="Times New Roman" w:hAnsi="Times New Roman" w:eastAsia="方正仿宋_GBK" w:cs="方正仿宋_GBK"/>
          <w:color w:val="auto"/>
          <w:kern w:val="2"/>
          <w:sz w:val="32"/>
          <w:szCs w:val="32"/>
          <w:highlight w:val="none"/>
          <w:lang w:bidi="ar-SA"/>
        </w:rPr>
        <w:t>。</w:t>
      </w:r>
    </w:p>
    <w:p w14:paraId="205DCE97">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2.考查</w:t>
      </w:r>
      <w:r>
        <w:rPr>
          <w:rFonts w:ascii="Times New Roman" w:hAnsi="Times New Roman" w:eastAsia="方正仿宋_GBK" w:cs="方正仿宋_GBK"/>
          <w:color w:val="auto"/>
          <w:kern w:val="2"/>
          <w:sz w:val="32"/>
          <w:szCs w:val="32"/>
          <w:highlight w:val="none"/>
          <w:lang w:bidi="ar-SA"/>
        </w:rPr>
        <w:t>范围</w:t>
      </w:r>
    </w:p>
    <w:p w14:paraId="49CB2FA7">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1</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泰国地理</w:t>
      </w:r>
    </w:p>
    <w:p w14:paraId="12EFE75F">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2</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泰国</w:t>
      </w:r>
      <w:r>
        <w:rPr>
          <w:rFonts w:hint="default" w:ascii="Times New Roman" w:hAnsi="Times New Roman" w:eastAsia="方正仿宋_GBK" w:cs="方正仿宋_GBK"/>
          <w:color w:val="auto"/>
          <w:kern w:val="2"/>
          <w:sz w:val="32"/>
          <w:szCs w:val="32"/>
          <w:highlight w:val="none"/>
          <w:lang w:bidi="ar-SA"/>
        </w:rPr>
        <w:t>历史</w:t>
      </w:r>
    </w:p>
    <w:p w14:paraId="188BE8DA">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3</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泰国社会文化</w:t>
      </w:r>
    </w:p>
    <w:p w14:paraId="4A70B5A8">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4</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泰国政治制度</w:t>
      </w:r>
    </w:p>
    <w:p w14:paraId="60F5CC4A">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5</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泰国对外关系</w:t>
      </w:r>
    </w:p>
    <w:p w14:paraId="50AB200D">
      <w:pPr>
        <w:pStyle w:val="14"/>
        <w:adjustRightInd/>
        <w:snapToGrid/>
        <w:spacing w:beforeAutospacing="0" w:afterAutospacing="0" w:line="600" w:lineRule="exact"/>
        <w:ind w:firstLine="643" w:firstLineChars="200"/>
        <w:jc w:val="center"/>
        <w:rPr>
          <w:rFonts w:ascii="Times New Roman" w:hAnsi="Times New Roman" w:eastAsia="方正仿宋_GBK" w:cs="方正仿宋_GBK"/>
          <w:b/>
          <w:bCs/>
          <w:color w:val="auto"/>
          <w:kern w:val="2"/>
          <w:sz w:val="32"/>
          <w:szCs w:val="32"/>
          <w:highlight w:val="none"/>
          <w:lang w:bidi="ar-SA"/>
        </w:rPr>
      </w:pPr>
      <w:r>
        <w:rPr>
          <w:rFonts w:ascii="Times New Roman" w:hAnsi="Times New Roman" w:eastAsia="方正仿宋_GBK" w:cs="方正仿宋_GBK"/>
          <w:b/>
          <w:bCs/>
          <w:color w:val="auto"/>
          <w:kern w:val="2"/>
          <w:sz w:val="32"/>
          <w:szCs w:val="32"/>
          <w:highlight w:val="none"/>
          <w:lang w:bidi="ar-SA"/>
        </w:rPr>
        <w:t>泰国</w:t>
      </w:r>
      <w:r>
        <w:rPr>
          <w:rFonts w:hint="default" w:ascii="Times New Roman" w:hAnsi="Times New Roman" w:eastAsia="方正仿宋_GBK" w:cs="方正仿宋_GBK"/>
          <w:b/>
          <w:bCs/>
          <w:color w:val="auto"/>
          <w:kern w:val="2"/>
          <w:sz w:val="32"/>
          <w:szCs w:val="32"/>
          <w:highlight w:val="none"/>
          <w:lang w:bidi="ar-SA"/>
        </w:rPr>
        <w:t>文学</w:t>
      </w:r>
      <w:r>
        <w:rPr>
          <w:rFonts w:ascii="Times New Roman" w:hAnsi="Times New Roman" w:eastAsia="方正仿宋_GBK" w:cs="方正仿宋_GBK"/>
          <w:b/>
          <w:bCs/>
          <w:color w:val="auto"/>
          <w:kern w:val="2"/>
          <w:sz w:val="32"/>
          <w:szCs w:val="32"/>
          <w:highlight w:val="none"/>
          <w:lang w:bidi="ar-SA"/>
        </w:rPr>
        <w:t>部分</w:t>
      </w:r>
    </w:p>
    <w:p w14:paraId="4FF98583">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考查</w:t>
      </w:r>
      <w:r>
        <w:rPr>
          <w:rFonts w:hint="default" w:ascii="Times New Roman" w:hAnsi="Times New Roman" w:eastAsia="方正仿宋_GBK" w:cs="方正仿宋_GBK"/>
          <w:color w:val="auto"/>
          <w:kern w:val="2"/>
          <w:sz w:val="32"/>
          <w:szCs w:val="32"/>
          <w:highlight w:val="none"/>
          <w:lang w:bidi="ar-SA"/>
        </w:rPr>
        <w:t>目标</w:t>
      </w:r>
    </w:p>
    <w:p w14:paraId="3283D6EC">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考查</w:t>
      </w:r>
      <w:r>
        <w:rPr>
          <w:rFonts w:ascii="Times New Roman" w:hAnsi="Times New Roman" w:eastAsia="方正仿宋_GBK" w:cs="方正仿宋_GBK"/>
          <w:color w:val="auto"/>
          <w:kern w:val="2"/>
          <w:sz w:val="32"/>
          <w:szCs w:val="32"/>
          <w:highlight w:val="none"/>
          <w:lang w:bidi="ar-SA"/>
        </w:rPr>
        <w:t>考生</w:t>
      </w:r>
      <w:r>
        <w:rPr>
          <w:rFonts w:hint="default" w:ascii="Times New Roman" w:hAnsi="Times New Roman" w:eastAsia="方正仿宋_GBK" w:cs="方正仿宋_GBK"/>
          <w:color w:val="auto"/>
          <w:kern w:val="2"/>
          <w:sz w:val="32"/>
          <w:szCs w:val="32"/>
          <w:highlight w:val="none"/>
          <w:lang w:bidi="ar-SA"/>
        </w:rPr>
        <w:t>对泰国</w:t>
      </w:r>
      <w:r>
        <w:rPr>
          <w:rFonts w:ascii="Times New Roman" w:hAnsi="Times New Roman" w:eastAsia="方正仿宋_GBK" w:cs="方正仿宋_GBK"/>
          <w:color w:val="auto"/>
          <w:kern w:val="2"/>
          <w:sz w:val="32"/>
          <w:szCs w:val="32"/>
          <w:highlight w:val="none"/>
          <w:lang w:bidi="ar-SA"/>
        </w:rPr>
        <w:t>文学的发展演变规律，各阶段</w:t>
      </w:r>
      <w:r>
        <w:rPr>
          <w:rFonts w:hint="default" w:ascii="Times New Roman" w:hAnsi="Times New Roman" w:eastAsia="方正仿宋_GBK" w:cs="方正仿宋_GBK"/>
          <w:color w:val="auto"/>
          <w:kern w:val="2"/>
          <w:sz w:val="32"/>
          <w:szCs w:val="32"/>
          <w:highlight w:val="none"/>
          <w:lang w:bidi="ar-SA"/>
        </w:rPr>
        <w:t>的</w:t>
      </w:r>
      <w:r>
        <w:rPr>
          <w:rFonts w:ascii="Times New Roman" w:hAnsi="Times New Roman" w:eastAsia="方正仿宋_GBK" w:cs="方正仿宋_GBK"/>
          <w:color w:val="auto"/>
          <w:kern w:val="2"/>
          <w:sz w:val="32"/>
          <w:szCs w:val="32"/>
          <w:highlight w:val="none"/>
          <w:lang w:bidi="ar-SA"/>
        </w:rPr>
        <w:t>特点</w:t>
      </w:r>
      <w:r>
        <w:rPr>
          <w:rFonts w:hint="default" w:ascii="Times New Roman" w:hAnsi="Times New Roman" w:eastAsia="方正仿宋_GBK" w:cs="方正仿宋_GBK"/>
          <w:color w:val="auto"/>
          <w:kern w:val="2"/>
          <w:sz w:val="32"/>
          <w:szCs w:val="32"/>
          <w:highlight w:val="none"/>
          <w:lang w:bidi="ar-SA"/>
        </w:rPr>
        <w:t>及其</w:t>
      </w:r>
      <w:r>
        <w:rPr>
          <w:rFonts w:ascii="Times New Roman" w:hAnsi="Times New Roman" w:eastAsia="方正仿宋_GBK" w:cs="方正仿宋_GBK"/>
          <w:color w:val="auto"/>
          <w:kern w:val="2"/>
          <w:sz w:val="32"/>
          <w:szCs w:val="32"/>
          <w:highlight w:val="none"/>
          <w:lang w:bidi="ar-SA"/>
        </w:rPr>
        <w:t>与外来</w:t>
      </w:r>
      <w:r>
        <w:rPr>
          <w:rFonts w:hint="default" w:ascii="Times New Roman" w:hAnsi="Times New Roman" w:eastAsia="方正仿宋_GBK" w:cs="方正仿宋_GBK"/>
          <w:color w:val="auto"/>
          <w:kern w:val="2"/>
          <w:sz w:val="32"/>
          <w:szCs w:val="32"/>
          <w:highlight w:val="none"/>
          <w:lang w:bidi="ar-SA"/>
        </w:rPr>
        <w:t>文学</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文化</w:t>
      </w:r>
      <w:r>
        <w:rPr>
          <w:rFonts w:ascii="Times New Roman" w:hAnsi="Times New Roman" w:eastAsia="方正仿宋_GBK" w:cs="方正仿宋_GBK"/>
          <w:color w:val="auto"/>
          <w:kern w:val="2"/>
          <w:sz w:val="32"/>
          <w:szCs w:val="32"/>
          <w:highlight w:val="none"/>
          <w:lang w:bidi="ar-SA"/>
        </w:rPr>
        <w:t>的关系，代表性作家和作品等方面的掌握。</w:t>
      </w:r>
      <w:r>
        <w:rPr>
          <w:rFonts w:hint="default" w:ascii="Times New Roman" w:hAnsi="Times New Roman" w:eastAsia="方正仿宋_GBK" w:cs="方正仿宋_GBK"/>
          <w:color w:val="auto"/>
          <w:kern w:val="2"/>
          <w:sz w:val="32"/>
          <w:szCs w:val="32"/>
          <w:highlight w:val="none"/>
          <w:lang w:bidi="ar-SA"/>
        </w:rPr>
        <w:t>考生</w:t>
      </w:r>
      <w:r>
        <w:rPr>
          <w:rFonts w:ascii="Times New Roman" w:hAnsi="Times New Roman" w:eastAsia="方正仿宋_GBK" w:cs="方正仿宋_GBK"/>
          <w:color w:val="auto"/>
          <w:kern w:val="2"/>
          <w:sz w:val="32"/>
          <w:szCs w:val="32"/>
          <w:highlight w:val="none"/>
          <w:lang w:bidi="ar-SA"/>
        </w:rPr>
        <w:t>应</w:t>
      </w:r>
      <w:r>
        <w:rPr>
          <w:rFonts w:hint="default" w:ascii="Times New Roman" w:hAnsi="Times New Roman" w:eastAsia="方正仿宋_GBK" w:cs="方正仿宋_GBK"/>
          <w:color w:val="auto"/>
          <w:kern w:val="2"/>
          <w:sz w:val="32"/>
          <w:szCs w:val="32"/>
          <w:highlight w:val="none"/>
          <w:lang w:bidi="ar-SA"/>
        </w:rPr>
        <w:t>对泰国文学有较为全面的了解，对泰国文学作品有一定的鉴赏能力和分析能力。</w:t>
      </w:r>
    </w:p>
    <w:p w14:paraId="06D8D788">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2.考查</w:t>
      </w:r>
      <w:r>
        <w:rPr>
          <w:rFonts w:ascii="Times New Roman" w:hAnsi="Times New Roman" w:eastAsia="方正仿宋_GBK" w:cs="方正仿宋_GBK"/>
          <w:color w:val="auto"/>
          <w:kern w:val="2"/>
          <w:sz w:val="32"/>
          <w:szCs w:val="32"/>
          <w:highlight w:val="none"/>
          <w:lang w:bidi="ar-SA"/>
        </w:rPr>
        <w:t>范围</w:t>
      </w:r>
    </w:p>
    <w:p w14:paraId="47D12DEF">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1</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泰国古代</w:t>
      </w:r>
      <w:r>
        <w:rPr>
          <w:rFonts w:hint="default" w:ascii="Times New Roman" w:hAnsi="Times New Roman" w:eastAsia="方正仿宋_GBK" w:cs="方正仿宋_GBK"/>
          <w:color w:val="auto"/>
          <w:kern w:val="2"/>
          <w:sz w:val="32"/>
          <w:szCs w:val="32"/>
          <w:highlight w:val="none"/>
          <w:lang w:bidi="ar-SA"/>
        </w:rPr>
        <w:t>文学</w:t>
      </w:r>
    </w:p>
    <w:p w14:paraId="3EDC0623">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2</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泰国近现代</w:t>
      </w:r>
      <w:r>
        <w:rPr>
          <w:rFonts w:hint="default" w:ascii="Times New Roman" w:hAnsi="Times New Roman" w:eastAsia="方正仿宋_GBK" w:cs="方正仿宋_GBK"/>
          <w:color w:val="auto"/>
          <w:kern w:val="2"/>
          <w:sz w:val="32"/>
          <w:szCs w:val="32"/>
          <w:highlight w:val="none"/>
          <w:lang w:bidi="ar-SA"/>
        </w:rPr>
        <w:t>文学</w:t>
      </w:r>
    </w:p>
    <w:p w14:paraId="19E43E2A">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3</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泰国</w:t>
      </w:r>
      <w:r>
        <w:rPr>
          <w:rFonts w:hint="default" w:ascii="Times New Roman" w:hAnsi="Times New Roman" w:eastAsia="方正仿宋_GBK" w:cs="方正仿宋_GBK"/>
          <w:color w:val="auto"/>
          <w:kern w:val="2"/>
          <w:sz w:val="32"/>
          <w:szCs w:val="32"/>
          <w:highlight w:val="none"/>
          <w:lang w:bidi="ar-SA"/>
        </w:rPr>
        <w:t>文学</w:t>
      </w:r>
      <w:r>
        <w:rPr>
          <w:rFonts w:ascii="Times New Roman" w:hAnsi="Times New Roman" w:eastAsia="方正仿宋_GBK" w:cs="方正仿宋_GBK"/>
          <w:color w:val="auto"/>
          <w:kern w:val="2"/>
          <w:sz w:val="32"/>
          <w:szCs w:val="32"/>
          <w:highlight w:val="none"/>
          <w:lang w:bidi="ar-SA"/>
        </w:rPr>
        <w:t>与</w:t>
      </w:r>
      <w:r>
        <w:rPr>
          <w:rFonts w:hint="default" w:ascii="Times New Roman" w:hAnsi="Times New Roman" w:eastAsia="方正仿宋_GBK" w:cs="方正仿宋_GBK"/>
          <w:color w:val="auto"/>
          <w:kern w:val="2"/>
          <w:sz w:val="32"/>
          <w:szCs w:val="32"/>
          <w:highlight w:val="none"/>
          <w:lang w:bidi="ar-SA"/>
        </w:rPr>
        <w:t>文化</w:t>
      </w:r>
      <w:r>
        <w:rPr>
          <w:rFonts w:ascii="Times New Roman" w:hAnsi="Times New Roman" w:eastAsia="方正仿宋_GBK" w:cs="方正仿宋_GBK"/>
          <w:color w:val="auto"/>
          <w:kern w:val="2"/>
          <w:sz w:val="32"/>
          <w:szCs w:val="32"/>
          <w:highlight w:val="none"/>
          <w:lang w:bidi="ar-SA"/>
        </w:rPr>
        <w:t>的关系</w:t>
      </w:r>
    </w:p>
    <w:p w14:paraId="5D4A749C">
      <w:pPr>
        <w:pStyle w:val="14"/>
        <w:adjustRightInd/>
        <w:snapToGri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（二）缅甸语语言文学方向</w:t>
      </w:r>
    </w:p>
    <w:p w14:paraId="0BF87A63">
      <w:pPr>
        <w:pStyle w:val="14"/>
        <w:adjustRightInd/>
        <w:snapToGrid/>
        <w:spacing w:beforeAutospacing="0" w:afterAutospacing="0" w:line="600" w:lineRule="exact"/>
        <w:ind w:firstLine="643" w:firstLineChars="200"/>
        <w:jc w:val="center"/>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缅甸历史文化与社会国情</w:t>
      </w:r>
    </w:p>
    <w:p w14:paraId="567BD273">
      <w:pPr>
        <w:pStyle w:val="14"/>
        <w:numPr>
          <w:ilvl w:val="-1"/>
          <w:numId w:val="0"/>
        </w:numPr>
        <w:adjustRightInd/>
        <w:snapToGrid/>
        <w:spacing w:beforeAutospacing="0" w:afterAutospacing="0" w:line="600" w:lineRule="exact"/>
        <w:ind w:leftChars="0"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考查目标</w:t>
      </w:r>
    </w:p>
    <w:p w14:paraId="4FF0D12B">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 xml:space="preserve"> 本部分主要考查考生对缅甸政治、经济、历史、文化、外交、教育、地理等方面的了解情况。要求考生掌握缅甸的地理基础知识、社会文化背景、民族与习俗特点、宗教信仰、艺术与社会文教、社会基本构成、经济科技发展、对外关系及中缅友好关系等基本知识。</w:t>
      </w:r>
    </w:p>
    <w:p w14:paraId="6B63A2B7">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hint="eastAsia"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考查范围</w:t>
      </w:r>
    </w:p>
    <w:p w14:paraId="68663479">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1</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自然地理</w:t>
      </w:r>
    </w:p>
    <w:p w14:paraId="33F7F8AC">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2</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民族与习俗</w:t>
      </w:r>
    </w:p>
    <w:p w14:paraId="4B0BBBD8">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3</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宗教信仰</w:t>
      </w:r>
    </w:p>
    <w:p w14:paraId="1C3233C0">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4</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艺术与科技文教</w:t>
      </w:r>
    </w:p>
    <w:p w14:paraId="4CF7FDE7">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5</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政治制度</w:t>
      </w:r>
    </w:p>
    <w:p w14:paraId="60D466C0">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6</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国民经济</w:t>
      </w:r>
    </w:p>
    <w:p w14:paraId="4F76B9CD">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7</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对外关系</w:t>
      </w:r>
    </w:p>
    <w:p w14:paraId="18C2D673">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8</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中缅友好关系</w:t>
      </w:r>
    </w:p>
    <w:p w14:paraId="05A9BF9D">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9</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缅甸时局</w:t>
      </w:r>
    </w:p>
    <w:p w14:paraId="5C28A899">
      <w:pPr>
        <w:pStyle w:val="14"/>
        <w:adjustRightInd/>
        <w:snapToGrid/>
        <w:spacing w:beforeAutospacing="0" w:afterAutospacing="0" w:line="600" w:lineRule="exact"/>
        <w:ind w:firstLine="643" w:firstLineChars="200"/>
        <w:jc w:val="center"/>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缅甸文学</w:t>
      </w:r>
    </w:p>
    <w:p w14:paraId="1ED8E920">
      <w:pPr>
        <w:pStyle w:val="14"/>
        <w:numPr>
          <w:ilvl w:val="-1"/>
          <w:numId w:val="0"/>
        </w:numPr>
        <w:autoSpaceDE/>
        <w:autoSpaceDN/>
        <w:adjustRightInd/>
        <w:snapToGrid/>
        <w:spacing w:beforeAutospacing="0" w:afterAutospacing="0" w:line="600" w:lineRule="exact"/>
        <w:ind w:leftChars="200" w:firstLine="320" w:firstLineChars="100"/>
        <w:jc w:val="both"/>
        <w:rPr>
          <w:rFonts w:hint="default" w:ascii="Times New Roman" w:hAnsi="Times New Roman" w:eastAsia="方正仿宋_GBK" w:cs="方正仿宋_GBK"/>
          <w:color w:val="auto"/>
          <w:kern w:val="2"/>
          <w:sz w:val="32"/>
          <w:szCs w:val="32"/>
          <w:highlight w:val="none"/>
          <w:lang w:val="en-US"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val="en-US" w:bidi="ar-SA"/>
        </w:rPr>
        <w:t>考查目标</w:t>
      </w:r>
    </w:p>
    <w:p w14:paraId="45526252">
      <w:pPr>
        <w:pStyle w:val="14"/>
        <w:autoSpaceDE/>
        <w:autoSpaceDN/>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val="en-US" w:bidi="ar-SA"/>
        </w:rPr>
      </w:pPr>
      <w:r>
        <w:rPr>
          <w:rFonts w:hint="default" w:ascii="Times New Roman" w:hAnsi="Times New Roman" w:eastAsia="方正仿宋_GBK" w:cs="方正仿宋_GBK"/>
          <w:color w:val="auto"/>
          <w:kern w:val="2"/>
          <w:sz w:val="32"/>
          <w:szCs w:val="32"/>
          <w:highlight w:val="none"/>
          <w:lang w:bidi="ar-SA"/>
        </w:rPr>
        <w:t>考查考生</w:t>
      </w:r>
      <w:r>
        <w:rPr>
          <w:rFonts w:hint="default" w:ascii="Times New Roman" w:hAnsi="Times New Roman" w:eastAsia="方正仿宋_GBK" w:cs="方正仿宋_GBK"/>
          <w:color w:val="auto"/>
          <w:kern w:val="2"/>
          <w:sz w:val="32"/>
          <w:szCs w:val="32"/>
          <w:highlight w:val="none"/>
          <w:lang w:val="en-US" w:bidi="ar-SA"/>
        </w:rPr>
        <w:t>掌握缅甸文学历史的发展演变规律，掌握古代、近代和现当代等各个阶段的缅甸文学流派以及代表性的作家、作品，要求学生了解早期缅甸文学、阿瓦时期文学、良渊时期文学、贡榜时期文学、反殖民地独立运动时期文学、战后及独立以来的文学，以及具有对缅甸文学作品进行鉴赏能力。</w:t>
      </w:r>
    </w:p>
    <w:p w14:paraId="3D1E052B">
      <w:pPr>
        <w:pStyle w:val="14"/>
        <w:autoSpaceDE/>
        <w:autoSpaceDN/>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val="en-US" w:bidi="ar-SA"/>
        </w:rPr>
        <w:t>2.</w:t>
      </w:r>
      <w:r>
        <w:rPr>
          <w:rFonts w:hint="default" w:ascii="Times New Roman" w:hAnsi="Times New Roman" w:eastAsia="方正仿宋_GBK" w:cs="方正仿宋_GBK"/>
          <w:color w:val="auto"/>
          <w:kern w:val="2"/>
          <w:sz w:val="32"/>
          <w:szCs w:val="32"/>
          <w:highlight w:val="none"/>
          <w:lang w:bidi="ar-SA"/>
        </w:rPr>
        <w:t>考查范围</w:t>
      </w:r>
    </w:p>
    <w:p w14:paraId="43B91E43">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1</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早期缅甸文学</w:t>
      </w:r>
    </w:p>
    <w:p w14:paraId="2FCAC071">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2</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彬牙—阿瓦时期文学</w:t>
      </w:r>
    </w:p>
    <w:p w14:paraId="10456933">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3</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东吁—良渊时期文学</w:t>
      </w:r>
    </w:p>
    <w:p w14:paraId="51E17B34">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4</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贡榜时期文学</w:t>
      </w:r>
    </w:p>
    <w:p w14:paraId="52406423">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5</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反殖民地独立运动时期文学</w:t>
      </w:r>
    </w:p>
    <w:p w14:paraId="0B4E8249">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6</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战后及独立以来的文学</w:t>
      </w:r>
    </w:p>
    <w:p w14:paraId="3101252D">
      <w:pPr>
        <w:pStyle w:val="14"/>
        <w:adjustRightInd/>
        <w:snapToGri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（三）越南语语言文学方向</w:t>
      </w:r>
    </w:p>
    <w:p w14:paraId="25EFD863">
      <w:pPr>
        <w:pStyle w:val="14"/>
        <w:adjustRightInd/>
        <w:snapToGrid/>
        <w:spacing w:beforeAutospacing="0" w:afterAutospacing="0" w:line="600" w:lineRule="exact"/>
        <w:ind w:firstLine="643" w:firstLineChars="200"/>
        <w:jc w:val="center"/>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越南文学</w:t>
      </w:r>
    </w:p>
    <w:p w14:paraId="1E4942C9">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hint="default" w:ascii="Times New Roman" w:hAnsi="Times New Roman" w:eastAsia="方正仿宋_GBK" w:cs="方正仿宋_GBK"/>
          <w:color w:val="auto"/>
          <w:kern w:val="2"/>
          <w:sz w:val="32"/>
          <w:szCs w:val="32"/>
          <w:highlight w:val="none"/>
          <w:lang w:val="en-US" w:bidi="ar-SA"/>
        </w:rPr>
        <w:t>考查目标</w:t>
      </w:r>
    </w:p>
    <w:p w14:paraId="7B93E42B">
      <w:pPr>
        <w:pStyle w:val="14"/>
        <w:autoSpaceDE/>
        <w:autoSpaceDN/>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val="en-US" w:bidi="ar-SA"/>
        </w:rPr>
      </w:pPr>
      <w:r>
        <w:rPr>
          <w:rFonts w:hint="default" w:ascii="Times New Roman" w:hAnsi="Times New Roman" w:eastAsia="方正仿宋_GBK" w:cs="方正仿宋_GBK"/>
          <w:color w:val="auto"/>
          <w:kern w:val="2"/>
          <w:sz w:val="32"/>
          <w:szCs w:val="32"/>
          <w:highlight w:val="none"/>
          <w:lang w:bidi="ar-SA"/>
        </w:rPr>
        <w:t>本部分主要考查考生对</w:t>
      </w:r>
      <w:r>
        <w:rPr>
          <w:rFonts w:hint="default" w:ascii="Times New Roman" w:hAnsi="Times New Roman" w:eastAsia="方正仿宋_GBK" w:cs="方正仿宋_GBK"/>
          <w:color w:val="auto"/>
          <w:kern w:val="2"/>
          <w:sz w:val="32"/>
          <w:szCs w:val="32"/>
          <w:highlight w:val="none"/>
          <w:lang w:val="en-US" w:bidi="ar-SA"/>
        </w:rPr>
        <w:t>越南文学历史的发展演变规律的掌握，对古代、近代和现当代等各个阶段的越南文学流派以及代表性的作家、作品的掌握。</w:t>
      </w:r>
      <w:r>
        <w:rPr>
          <w:rFonts w:hint="default" w:ascii="Times New Roman" w:hAnsi="Times New Roman" w:eastAsia="方正仿宋_GBK" w:cs="方正仿宋_GBK"/>
          <w:color w:val="auto"/>
          <w:kern w:val="2"/>
          <w:sz w:val="32"/>
          <w:szCs w:val="32"/>
          <w:highlight w:val="none"/>
          <w:lang w:bidi="ar-SA"/>
        </w:rPr>
        <w:t>要求考生对越南文学有较为全面的了解，对</w:t>
      </w:r>
      <w:r>
        <w:rPr>
          <w:rFonts w:hint="default" w:ascii="Times New Roman" w:hAnsi="Times New Roman" w:eastAsia="方正仿宋_GBK" w:cs="方正仿宋_GBK"/>
          <w:color w:val="auto"/>
          <w:kern w:val="2"/>
          <w:sz w:val="32"/>
          <w:szCs w:val="32"/>
          <w:highlight w:val="none"/>
          <w:lang w:val="en-US" w:bidi="ar-SA"/>
        </w:rPr>
        <w:t>越南文学作品</w:t>
      </w:r>
      <w:r>
        <w:rPr>
          <w:rFonts w:hint="default" w:ascii="Times New Roman" w:hAnsi="Times New Roman" w:eastAsia="方正仿宋_GBK" w:cs="方正仿宋_GBK"/>
          <w:color w:val="auto"/>
          <w:kern w:val="2"/>
          <w:sz w:val="32"/>
          <w:szCs w:val="32"/>
          <w:highlight w:val="none"/>
          <w:lang w:bidi="ar-SA"/>
        </w:rPr>
        <w:t>有一定</w:t>
      </w:r>
      <w:r>
        <w:rPr>
          <w:rFonts w:hint="default" w:ascii="Times New Roman" w:hAnsi="Times New Roman" w:eastAsia="方正仿宋_GBK" w:cs="方正仿宋_GBK"/>
          <w:color w:val="auto"/>
          <w:kern w:val="2"/>
          <w:sz w:val="32"/>
          <w:szCs w:val="32"/>
          <w:highlight w:val="none"/>
          <w:lang w:val="en-US" w:bidi="ar-SA"/>
        </w:rPr>
        <w:t>的鉴赏能力和分析能力。</w:t>
      </w:r>
    </w:p>
    <w:p w14:paraId="73A54CF0">
      <w:pPr>
        <w:pStyle w:val="14"/>
        <w:autoSpaceDE/>
        <w:autoSpaceDN/>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val="en-US" w:bidi="ar-SA"/>
        </w:rPr>
        <w:t>2.</w:t>
      </w:r>
      <w:r>
        <w:rPr>
          <w:rFonts w:hint="default" w:ascii="Times New Roman" w:hAnsi="Times New Roman" w:eastAsia="方正仿宋_GBK" w:cs="方正仿宋_GBK"/>
          <w:color w:val="auto"/>
          <w:kern w:val="2"/>
          <w:sz w:val="32"/>
          <w:szCs w:val="32"/>
          <w:highlight w:val="none"/>
          <w:lang w:bidi="ar-SA"/>
        </w:rPr>
        <w:t>考查范围</w:t>
      </w:r>
    </w:p>
    <w:p w14:paraId="2785950A">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1</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古代文学</w:t>
      </w:r>
      <w:r>
        <w:rPr>
          <w:rFonts w:hint="eastAsia" w:eastAsia="方正仿宋_GBK" w:cs="方正仿宋_GBK"/>
          <w:color w:val="auto"/>
          <w:kern w:val="2"/>
          <w:sz w:val="32"/>
          <w:szCs w:val="32"/>
          <w:highlight w:val="none"/>
          <w:lang w:eastAsia="zh-CN" w:bidi="ar-SA"/>
        </w:rPr>
        <w:t>：</w:t>
      </w:r>
    </w:p>
    <w:p w14:paraId="4AB3723B">
      <w:pPr>
        <w:pStyle w:val="14"/>
        <w:adjustRightInd/>
        <w:snapToGrid/>
        <w:spacing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口头文学</w:t>
      </w:r>
    </w:p>
    <w:p w14:paraId="613213DA">
      <w:pPr>
        <w:pStyle w:val="14"/>
        <w:adjustRightInd/>
        <w:snapToGrid/>
        <w:spacing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汉文学</w:t>
      </w:r>
    </w:p>
    <w:p w14:paraId="59308AE7">
      <w:pPr>
        <w:pStyle w:val="14"/>
        <w:adjustRightInd/>
        <w:snapToGrid/>
        <w:spacing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喃字文学</w:t>
      </w:r>
    </w:p>
    <w:p w14:paraId="364DB1A9">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2</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近代文学</w:t>
      </w:r>
    </w:p>
    <w:p w14:paraId="5DA56FE4">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3</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现代文学</w:t>
      </w:r>
    </w:p>
    <w:p w14:paraId="2EC27351">
      <w:pPr>
        <w:pStyle w:val="14"/>
        <w:adjustRightInd/>
        <w:snapToGrid/>
        <w:spacing w:beforeAutospacing="0" w:afterAutospacing="0" w:line="600" w:lineRule="exact"/>
        <w:ind w:firstLine="643" w:firstLineChars="200"/>
        <w:jc w:val="center"/>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越南历史</w:t>
      </w:r>
    </w:p>
    <w:p w14:paraId="74CEBD12">
      <w:pPr>
        <w:pStyle w:val="14"/>
        <w:adjustRightInd/>
        <w:snapToGrid/>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1.考查目标</w:t>
      </w:r>
    </w:p>
    <w:p w14:paraId="6786975E">
      <w:pPr>
        <w:pStyle w:val="14"/>
        <w:autoSpaceDE/>
        <w:autoSpaceDN/>
        <w:adjustRightInd/>
        <w:snapToGrid/>
        <w:spacing w:beforeAutospacing="0" w:afterAutospacing="0" w:line="600" w:lineRule="exact"/>
        <w:ind w:firstLine="640" w:firstLineChars="200"/>
        <w:jc w:val="both"/>
        <w:rPr>
          <w:rFonts w:ascii="Times New Roman" w:hAnsi="Times New Roman" w:eastAsia="方正仿宋_GBK" w:cs="方正仿宋_GBK"/>
          <w:i w:val="0"/>
          <w:iCs w:val="0"/>
          <w:color w:val="auto"/>
          <w:kern w:val="2"/>
          <w:sz w:val="32"/>
          <w:szCs w:val="32"/>
          <w:highlight w:val="none"/>
          <w:shd w:val="clear"/>
          <w:lang w:bidi="ar-SA"/>
        </w:rPr>
      </w:pPr>
      <w:r>
        <w:rPr>
          <w:rFonts w:hint="default" w:ascii="Times New Roman" w:hAnsi="Times New Roman" w:eastAsia="方正仿宋_GBK" w:cs="方正仿宋_GBK"/>
          <w:color w:val="auto"/>
          <w:kern w:val="2"/>
          <w:sz w:val="32"/>
          <w:szCs w:val="32"/>
          <w:highlight w:val="none"/>
          <w:lang w:bidi="ar-SA"/>
        </w:rPr>
        <w:t>本部分主要考查考生对</w:t>
      </w:r>
      <w:r>
        <w:rPr>
          <w:rFonts w:hint="default" w:ascii="Times New Roman" w:hAnsi="Times New Roman" w:eastAsia="方正仿宋_GBK" w:cs="方正仿宋_GBK"/>
          <w:color w:val="auto"/>
          <w:kern w:val="2"/>
          <w:sz w:val="32"/>
          <w:szCs w:val="32"/>
          <w:highlight w:val="none"/>
          <w:lang w:val="en-US" w:bidi="ar-SA"/>
        </w:rPr>
        <w:t>越南</w:t>
      </w:r>
      <w:r>
        <w:rPr>
          <w:rFonts w:hint="default" w:ascii="Times New Roman" w:hAnsi="Times New Roman" w:eastAsia="方正仿宋_GBK" w:cs="方正仿宋_GBK"/>
          <w:color w:val="auto"/>
          <w:kern w:val="2"/>
          <w:sz w:val="32"/>
          <w:szCs w:val="32"/>
          <w:highlight w:val="none"/>
          <w:lang w:bidi="ar-SA"/>
        </w:rPr>
        <w:t>历史的总体掌握情况及对越南各个历史时期的重要人物和重大事件的了解和</w:t>
      </w:r>
      <w:r>
        <w:rPr>
          <w:rFonts w:hint="default" w:ascii="Times New Roman" w:hAnsi="Times New Roman" w:eastAsia="方正仿宋_GBK" w:cs="方正仿宋_GBK"/>
          <w:color w:val="auto"/>
          <w:kern w:val="2"/>
          <w:sz w:val="32"/>
          <w:szCs w:val="32"/>
          <w:highlight w:val="none"/>
          <w:lang w:val="en-US" w:bidi="ar-SA"/>
        </w:rPr>
        <w:t>掌握</w:t>
      </w:r>
      <w:r>
        <w:rPr>
          <w:rFonts w:hint="default" w:ascii="Times New Roman" w:hAnsi="Times New Roman" w:eastAsia="方正仿宋_GBK" w:cs="方正仿宋_GBK"/>
          <w:color w:val="auto"/>
          <w:kern w:val="2"/>
          <w:sz w:val="32"/>
          <w:szCs w:val="32"/>
          <w:highlight w:val="none"/>
          <w:lang w:bidi="ar-SA"/>
        </w:rPr>
        <w:t>情况，考察考生对越南历史问题的分析能力。</w:t>
      </w:r>
    </w:p>
    <w:p w14:paraId="1B6724C3">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2.考查范围</w:t>
      </w:r>
    </w:p>
    <w:p w14:paraId="5EFA1D76">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1</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独立封建国家的初创时期：丁部领建立丁朝及前黎时期；</w:t>
      </w:r>
    </w:p>
    <w:p w14:paraId="3C4922CA">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2</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封建社会的持续发展时期：李朝的建立及发展；</w:t>
      </w:r>
    </w:p>
    <w:p w14:paraId="5CC880F0">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3</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封建社会的鼎盛时期：陈朝的兴盛、胡朝的兴衰与</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属明</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p>
    <w:p w14:paraId="13076410">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4</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封建社会后期：后黎、西山、阮；</w:t>
      </w:r>
    </w:p>
    <w:p w14:paraId="1D966A5E">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5</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法属殖民地时期；</w:t>
      </w:r>
    </w:p>
    <w:p w14:paraId="2E7B669A">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6</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越南民主共和国时期；</w:t>
      </w:r>
    </w:p>
    <w:p w14:paraId="4F1BDC3D">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7</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越南社会主义共和国时期。</w:t>
      </w:r>
    </w:p>
    <w:p w14:paraId="41AB1AF3">
      <w:pPr>
        <w:pStyle w:val="14"/>
        <w:adjustRightInd/>
        <w:snapToGrid/>
        <w:spacing w:beforeAutospacing="0" w:afterAutospacing="0" w:line="600" w:lineRule="exact"/>
        <w:ind w:firstLine="643" w:firstLineChars="200"/>
        <w:jc w:val="center"/>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越南社会与国情文化</w:t>
      </w:r>
    </w:p>
    <w:p w14:paraId="09DB7EBA">
      <w:pPr>
        <w:pStyle w:val="14"/>
        <w:numPr>
          <w:ilvl w:val="-1"/>
          <w:numId w:val="0"/>
        </w:numPr>
        <w:adjustRightInd/>
        <w:snapToGrid/>
        <w:spacing w:beforeAutospacing="0" w:afterAutospacing="0" w:line="600" w:lineRule="exact"/>
        <w:ind w:leftChars="200" w:firstLine="320" w:firstLineChars="100"/>
        <w:jc w:val="both"/>
        <w:rPr>
          <w:rFonts w:hint="default"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考查目标</w:t>
      </w:r>
    </w:p>
    <w:p w14:paraId="165E9E62">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本部分主要考查考生对</w:t>
      </w:r>
      <w:r>
        <w:rPr>
          <w:rFonts w:hint="default" w:ascii="Times New Roman" w:hAnsi="Times New Roman" w:eastAsia="方正仿宋_GBK" w:cs="方正仿宋_GBK"/>
          <w:color w:val="auto"/>
          <w:kern w:val="2"/>
          <w:sz w:val="32"/>
          <w:szCs w:val="32"/>
          <w:highlight w:val="none"/>
          <w:lang w:val="en-US" w:bidi="ar-SA"/>
        </w:rPr>
        <w:t>越南</w:t>
      </w:r>
      <w:r>
        <w:rPr>
          <w:rFonts w:hint="default" w:ascii="Times New Roman" w:hAnsi="Times New Roman" w:eastAsia="方正仿宋_GBK" w:cs="方正仿宋_GBK"/>
          <w:color w:val="auto"/>
          <w:kern w:val="2"/>
          <w:sz w:val="32"/>
          <w:szCs w:val="32"/>
          <w:highlight w:val="none"/>
          <w:lang w:bidi="ar-SA"/>
        </w:rPr>
        <w:t>地理基础知识、政治与外交现状、民族与语言的基本知识、宗教信仰和艺术文教等方面知识的掌握情况。</w:t>
      </w:r>
    </w:p>
    <w:p w14:paraId="47988E73">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2.考查范围</w:t>
      </w:r>
    </w:p>
    <w:p w14:paraId="429DA27A">
      <w:pPr>
        <w:pStyle w:val="14"/>
        <w:adjustRightInd/>
        <w:snapToGrid/>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1</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越南地理基础知识：</w:t>
      </w:r>
    </w:p>
    <w:p w14:paraId="0D7F7C26">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国土、地形地貌与气候</w:t>
      </w:r>
    </w:p>
    <w:p w14:paraId="1EA77B45">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行政区划</w:t>
      </w:r>
    </w:p>
    <w:p w14:paraId="1A30CCF4">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2</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越南政治与外交：</w:t>
      </w:r>
    </w:p>
    <w:p w14:paraId="5D3359AC">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政治制度</w:t>
      </w:r>
    </w:p>
    <w:p w14:paraId="1603FBB2">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政党制度与政党</w:t>
      </w:r>
    </w:p>
    <w:p w14:paraId="31DB97D5">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中越关系</w:t>
      </w:r>
    </w:p>
    <w:p w14:paraId="505C9ABF">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3</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民族与语言的基本知识</w:t>
      </w:r>
    </w:p>
    <w:p w14:paraId="0BA97F76">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4</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宗教信仰</w:t>
      </w:r>
    </w:p>
    <w:p w14:paraId="008B7ED4">
      <w:pPr>
        <w:pStyle w:val="14"/>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5</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艺术文教</w:t>
      </w:r>
    </w:p>
    <w:p w14:paraId="24E99015">
      <w:pPr>
        <w:pStyle w:val="14"/>
        <w:spacing w:beforeAutospacing="0" w:afterAutospacing="0" w:line="600" w:lineRule="exact"/>
        <w:ind w:firstLine="0" w:firstLineChars="0"/>
        <w:jc w:val="both"/>
        <w:rPr>
          <w:rFonts w:eastAsia="方正仿宋_GBK" w:cs="方正仿宋_GBK"/>
          <w:color w:val="auto"/>
          <w:kern w:val="2"/>
          <w:sz w:val="32"/>
          <w:szCs w:val="32"/>
          <w:highlight w:val="none"/>
          <w:lang w:bidi="ar-SA"/>
        </w:rPr>
      </w:pPr>
    </w:p>
    <w:sectPr>
      <w:headerReference r:id="rId6" w:type="first"/>
      <w:footerReference r:id="rId9" w:type="first"/>
      <w:footerReference r:id="rId7" w:type="default"/>
      <w:headerReference r:id="rId5" w:type="even"/>
      <w:footerReference r:id="rId8"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egoe UI"/>
    <w:panose1 w:val="020B0004020202020204"/>
    <w:charset w:val="00"/>
    <w:family w:val="swiss"/>
    <w:pitch w:val="default"/>
    <w:sig w:usb0="00000000" w:usb1="00000000" w:usb2="00000000" w:usb3="00000000" w:csb0="0000019F" w:csb1="00000000"/>
    <w:embedRegular r:id="rId1" w:fontKey="{910C9078-F206-4700-AA49-B68C521023AC}"/>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FB146BD2-A9A2-47BD-9B28-D93071F1F40E}"/>
  </w:font>
  <w:font w:name="Aptos Display">
    <w:altName w:val="Segoe UI"/>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方正小标宋_GBK">
    <w:panose1 w:val="02000000000000000000"/>
    <w:charset w:val="86"/>
    <w:family w:val="auto"/>
    <w:pitch w:val="default"/>
    <w:sig w:usb0="A00002BF" w:usb1="38CF7CFA" w:usb2="00082016" w:usb3="00000000" w:csb0="00040001" w:csb1="00000000"/>
    <w:embedRegular r:id="rId3" w:fontKey="{118A336A-E60B-4A10-9041-EC1780441AD4}"/>
  </w:font>
  <w:font w:name="方正仿宋_GBK">
    <w:panose1 w:val="02000000000000000000"/>
    <w:charset w:val="86"/>
    <w:family w:val="auto"/>
    <w:pitch w:val="default"/>
    <w:sig w:usb0="A00002BF" w:usb1="38CF7CFA" w:usb2="00082016" w:usb3="00000000" w:csb0="00040001" w:csb1="00000000"/>
    <w:embedRegular r:id="rId4" w:fontKey="{37FEBF6F-2D34-47C8-A5A5-8092853D32CE}"/>
  </w:font>
  <w:font w:name="方正黑体_GBK">
    <w:panose1 w:val="02010600010101010101"/>
    <w:charset w:val="86"/>
    <w:family w:val="script"/>
    <w:pitch w:val="default"/>
    <w:sig w:usb0="00000001" w:usb1="080E0000" w:usb2="00000000" w:usb3="00000000" w:csb0="00040000" w:csb1="00000000"/>
    <w:embedRegular r:id="rId5" w:fontKey="{1B862142-B554-4C14-BC26-3B94A1E8EAF4}"/>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E09F2">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1DD91">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784A7">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A5120">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E718A">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trackRevision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58C"/>
    <w:rsid w:val="000035D4"/>
    <w:rsid w:val="00076C74"/>
    <w:rsid w:val="0025558C"/>
    <w:rsid w:val="002971C2"/>
    <w:rsid w:val="004A5765"/>
    <w:rsid w:val="0050062B"/>
    <w:rsid w:val="00702901"/>
    <w:rsid w:val="008723F3"/>
    <w:rsid w:val="0087583B"/>
    <w:rsid w:val="008D3B43"/>
    <w:rsid w:val="00903F80"/>
    <w:rsid w:val="009241BF"/>
    <w:rsid w:val="00982E9B"/>
    <w:rsid w:val="00991B70"/>
    <w:rsid w:val="009E10B5"/>
    <w:rsid w:val="00A55159"/>
    <w:rsid w:val="00A972B6"/>
    <w:rsid w:val="00AF4E74"/>
    <w:rsid w:val="00B404C5"/>
    <w:rsid w:val="00B54D99"/>
    <w:rsid w:val="00BE781A"/>
    <w:rsid w:val="00C17908"/>
    <w:rsid w:val="00C470AC"/>
    <w:rsid w:val="00C54B21"/>
    <w:rsid w:val="00D15107"/>
    <w:rsid w:val="00D472C1"/>
    <w:rsid w:val="00E15068"/>
    <w:rsid w:val="00ED5C96"/>
    <w:rsid w:val="00F149C4"/>
    <w:rsid w:val="00FA73D9"/>
    <w:rsid w:val="0EC82419"/>
    <w:rsid w:val="14266EAA"/>
    <w:rsid w:val="24CD6842"/>
    <w:rsid w:val="25566356"/>
    <w:rsid w:val="35E10E5F"/>
    <w:rsid w:val="77AF65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0"/>
      <w:lang w:val="en-US" w:eastAsia="zh-CN" w:bidi="th-TH"/>
      <w14:ligatures w14:val="none"/>
    </w:rPr>
  </w:style>
  <w:style w:type="paragraph" w:styleId="2">
    <w:name w:val="heading 1"/>
    <w:basedOn w:val="1"/>
    <w:next w:val="1"/>
    <w:link w:val="18"/>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0"/>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1"/>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2"/>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3"/>
    <w:semiHidden/>
    <w:unhideWhenUsed/>
    <w:qFormat/>
    <w:uiPriority w:val="9"/>
    <w:pPr>
      <w:keepNext/>
      <w:keepLines/>
      <w:spacing w:before="4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4"/>
    <w:semiHidden/>
    <w:unhideWhenUsed/>
    <w:qFormat/>
    <w:uiPriority w:val="9"/>
    <w:pPr>
      <w:keepNext/>
      <w:keepLines/>
      <w:spacing w:before="4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qFormat/>
    <w:uiPriority w:val="0"/>
    <w:pPr>
      <w:tabs>
        <w:tab w:val="center" w:pos="4153"/>
        <w:tab w:val="right" w:pos="8306"/>
      </w:tabs>
      <w:snapToGrid w:val="0"/>
      <w:jc w:val="left"/>
    </w:pPr>
    <w:rPr>
      <w:sz w:val="18"/>
    </w:rPr>
  </w:style>
  <w:style w:type="paragraph" w:styleId="12">
    <w:name w:val="header"/>
    <w:basedOn w:val="1"/>
    <w:link w:val="3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Subtitle"/>
    <w:basedOn w:val="1"/>
    <w:next w:val="1"/>
    <w:link w:val="28"/>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next w:val="1"/>
    <w:link w:val="27"/>
    <w:qFormat/>
    <w:uiPriority w:val="10"/>
    <w:pPr>
      <w:spacing w:after="80"/>
      <w:contextualSpacing/>
    </w:pPr>
    <w:rPr>
      <w:rFonts w:asciiTheme="majorHAnsi" w:hAnsiTheme="majorHAnsi" w:eastAsiaTheme="majorEastAsia" w:cstheme="majorBidi"/>
      <w:spacing w:val="-10"/>
      <w:kern w:val="28"/>
      <w:sz w:val="56"/>
      <w:szCs w:val="56"/>
    </w:rPr>
  </w:style>
  <w:style w:type="character" w:customStyle="1" w:styleId="18">
    <w:name w:val="Heading 1 Char"/>
    <w:basedOn w:val="17"/>
    <w:link w:val="2"/>
    <w:qFormat/>
    <w:uiPriority w:val="9"/>
    <w:rPr>
      <w:rFonts w:asciiTheme="majorHAnsi" w:hAnsiTheme="majorHAnsi" w:eastAsiaTheme="majorEastAsia" w:cstheme="majorBidi"/>
      <w:color w:val="104862" w:themeColor="accent1" w:themeShade="BF"/>
      <w:sz w:val="40"/>
      <w:szCs w:val="40"/>
    </w:rPr>
  </w:style>
  <w:style w:type="character" w:customStyle="1" w:styleId="19">
    <w:name w:val="Heading 2 Char"/>
    <w:basedOn w:val="17"/>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Heading 3 Char"/>
    <w:basedOn w:val="17"/>
    <w:link w:val="4"/>
    <w:semiHidden/>
    <w:qFormat/>
    <w:uiPriority w:val="9"/>
    <w:rPr>
      <w:rFonts w:eastAsiaTheme="majorEastAsia" w:cstheme="majorBidi"/>
      <w:color w:val="104862" w:themeColor="accent1" w:themeShade="BF"/>
      <w:sz w:val="28"/>
      <w:szCs w:val="28"/>
    </w:rPr>
  </w:style>
  <w:style w:type="character" w:customStyle="1" w:styleId="21">
    <w:name w:val="Heading 4 Char"/>
    <w:basedOn w:val="17"/>
    <w:link w:val="5"/>
    <w:semiHidden/>
    <w:qFormat/>
    <w:uiPriority w:val="9"/>
    <w:rPr>
      <w:rFonts w:eastAsiaTheme="majorEastAsia" w:cstheme="majorBidi"/>
      <w:i/>
      <w:iCs/>
      <w:color w:val="104862" w:themeColor="accent1" w:themeShade="BF"/>
    </w:rPr>
  </w:style>
  <w:style w:type="character" w:customStyle="1" w:styleId="22">
    <w:name w:val="Heading 5 Char"/>
    <w:basedOn w:val="17"/>
    <w:link w:val="6"/>
    <w:semiHidden/>
    <w:qFormat/>
    <w:uiPriority w:val="9"/>
    <w:rPr>
      <w:rFonts w:eastAsiaTheme="majorEastAsia" w:cstheme="majorBidi"/>
      <w:color w:val="104862" w:themeColor="accent1" w:themeShade="BF"/>
    </w:rPr>
  </w:style>
  <w:style w:type="character" w:customStyle="1" w:styleId="23">
    <w:name w:val="Heading 6 Char"/>
    <w:basedOn w:val="17"/>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4">
    <w:name w:val="Heading 7 Char"/>
    <w:basedOn w:val="17"/>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Heading 8 Char"/>
    <w:basedOn w:val="17"/>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6">
    <w:name w:val="Heading 9 Char"/>
    <w:basedOn w:val="17"/>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7">
    <w:name w:val="Title Char"/>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Subtitle Char"/>
    <w:basedOn w:val="17"/>
    <w:link w:val="13"/>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Quote Char"/>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Intense Quote Char"/>
    <w:basedOn w:val="17"/>
    <w:link w:val="33"/>
    <w:qFormat/>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character" w:customStyle="1" w:styleId="36">
    <w:name w:val="Footer Char"/>
    <w:basedOn w:val="17"/>
    <w:link w:val="11"/>
    <w:qFormat/>
    <w:uiPriority w:val="0"/>
    <w:rPr>
      <w:rFonts w:ascii="Times New Roman" w:hAnsi="Times New Roman" w:eastAsia="宋体" w:cs="Times New Roman"/>
      <w:sz w:val="18"/>
      <w:szCs w:val="20"/>
      <w:lang w:val="en-US" w:bidi="th-TH"/>
      <w14:ligatures w14:val="none"/>
    </w:rPr>
  </w:style>
  <w:style w:type="character" w:customStyle="1" w:styleId="37">
    <w:name w:val="Header Char"/>
    <w:basedOn w:val="17"/>
    <w:link w:val="12"/>
    <w:qFormat/>
    <w:uiPriority w:val="0"/>
    <w:rPr>
      <w:rFonts w:ascii="Times New Roman" w:hAnsi="Times New Roman" w:eastAsia="宋体" w:cs="Times New Roman"/>
      <w:sz w:val="18"/>
      <w:szCs w:val="20"/>
      <w:lang w:val="en-US" w:bidi="th-TH"/>
      <w14:ligatures w14:val="none"/>
    </w:rPr>
  </w:style>
  <w:style w:type="paragraph" w:customStyle="1" w:styleId="38">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6</Pages>
  <Words>1822</Words>
  <Characters>1845</Characters>
  <Lines>14</Lines>
  <Paragraphs>3</Paragraphs>
  <TotalTime>112</TotalTime>
  <ScaleCrop>false</ScaleCrop>
  <LinksUpToDate>false</LinksUpToDate>
  <CharactersWithSpaces>1862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2026-07-28T07:06:00Z</dcterms:created>
  <dc:creator>Daisy Hsu</dc:creator>
  <cp:lastModifiedBy>澄澈</cp:lastModifiedBy>
  <dcterms:modified xsi:type="dcterms:W3CDTF">2026-08-11T08:12:05Z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eyJoZGlkIjoiMDRkNzk5ODkxNzIxNmZhOGM3YmMyZjc2ZGQ4ZGE5ODEiLCJ1c2VySWQiOiIzMTM2MDkwOTcifQ==</vt:lpwstr>
  </property>
  <property fmtid="{D5CDD505-2E9C-101B-9397-08002B2CF9AE}" pid="3" name="KSOProductBuildVer">
    <vt:lpwstr>2052-12.1.0.28043</vt:lpwstr>
  </property>
  <property fmtid="{D5CDD505-2E9C-101B-9397-08002B2CF9AE}" pid="4" name="ICV">
    <vt:lpwstr>FDCD6AAAC27441D0962F8729C108AA97_12</vt:lpwstr>
  </property>
</Properties>
</file>