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55FC8">
      <w:pPr>
        <w:snapToGrid/>
        <w:spacing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889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-《生物学综合》考试大纲</w:t>
      </w:r>
    </w:p>
    <w:p w14:paraId="11C358B1">
      <w:pPr>
        <w:pStyle w:val="3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004BD3C1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一、考试性质</w:t>
      </w:r>
      <w:bookmarkStart w:id="0" w:name="_GoBack"/>
      <w:bookmarkEnd w:id="0"/>
    </w:p>
    <w:p w14:paraId="4797D699">
      <w:pPr>
        <w:pStyle w:val="3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生物学综合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生物类（植物学、动物学、微生物学、生物化学与分子生物学、细胞生物学、遗传学、水生生物学、发育生物学等专业）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专业学位研究生入学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统一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考试的科目之一。《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生物学综合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力求反映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生物学类各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专业的特点，科学、公平、准确、规范地测评考生的基本素质和综合能力，用以选拔具有发展潜力的优秀人才入学，为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国家科技发展、经济建设培养具有较强分析与解决问题能力的高层次、应用型、复合型生物学专业人才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3BEF57A1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二、考试要求</w:t>
      </w:r>
    </w:p>
    <w:p w14:paraId="0DD63E08">
      <w:pPr>
        <w:pStyle w:val="3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考生对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细胞生物学和遗传学基础课程相关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的基本概念、基础知识的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掌握情况和综合分析能力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0099C97F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三</w:t>
      </w:r>
      <w:r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、考试分值</w:t>
      </w:r>
    </w:p>
    <w:p w14:paraId="18897F35">
      <w:pPr>
        <w:pStyle w:val="3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本科目满分1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其中细胞生物学和遗传学各占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分左右。</w:t>
      </w:r>
    </w:p>
    <w:p w14:paraId="422E7658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四、试题结构</w:t>
      </w:r>
    </w:p>
    <w:p w14:paraId="76543FBD">
      <w:pPr>
        <w:pStyle w:val="3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名词解释、简答题、论述题等。</w:t>
      </w:r>
    </w:p>
    <w:p w14:paraId="7E2E5E3C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val="en-US" w:eastAsia="zh-CN" w:bidi="ar-SA"/>
        </w:rPr>
        <w:t>五、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参考书目</w:t>
      </w:r>
    </w:p>
    <w:p w14:paraId="1DB2A7BC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u w:val="none"/>
          <w:lang w:bidi="ar-SA"/>
        </w:rPr>
        <w:t>细胞生物学部分指定教材：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《细胞生物学》丁明孝、王喜忠、张传茂、陈建国编写，高等教育出版社出版，2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020年，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第5版。</w:t>
      </w:r>
    </w:p>
    <w:p w14:paraId="017626A5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遗传学部分指定教材：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《遗传学》刘祖洞、吴燕华、乔守怡、赵寿元著，高等教育出版社，2021年，第4版。</w:t>
      </w:r>
    </w:p>
    <w:p w14:paraId="2DFC9694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六、考试内容</w:t>
      </w:r>
    </w:p>
    <w:p w14:paraId="1244FFFE">
      <w:pPr>
        <w:pStyle w:val="3"/>
        <w:snapToGrid/>
        <w:spacing w:before="0"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细胞生物学部分：</w:t>
      </w:r>
    </w:p>
    <w:p w14:paraId="6B253658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绪论</w:t>
      </w:r>
    </w:p>
    <w:p w14:paraId="78D2A663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（一）细胞学与细胞生物学；（二）细胞的同一性与多样性。</w:t>
      </w:r>
    </w:p>
    <w:p w14:paraId="18912545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细胞生物学研究方法</w:t>
      </w:r>
    </w:p>
    <w:p w14:paraId="7722C6F6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（一）细胞形态结构的观察方法；（二）细胞及其组分的分析方法；（三）细胞培养与细胞工程；（四）细胞及生物大分子的动态变化；（五）模式生物与功能基因组的研究。</w:t>
      </w:r>
    </w:p>
    <w:p w14:paraId="0233A7E8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第三章 细胞质膜</w:t>
      </w:r>
    </w:p>
    <w:p w14:paraId="283CE8F5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（一）细胞质膜的结构模型与基本成分；（二）细胞质膜的基本特征与功能。</w:t>
      </w:r>
    </w:p>
    <w:p w14:paraId="36326FBD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物质的跨膜运输</w:t>
      </w:r>
    </w:p>
    <w:p w14:paraId="06CFACA4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（一）膜转运蛋白与小分子及离子的跨膜运输；（二）ATP驱动泵与主动运输；（三）胞吞作用与胞吐作用。</w:t>
      </w:r>
    </w:p>
    <w:p w14:paraId="1D5A2C7D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细胞质基质与内膜系统</w:t>
      </w:r>
    </w:p>
    <w:p w14:paraId="7EC6AD66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（一）细胞质基质及其功能；（二）细胞内膜系统及其功能。</w:t>
      </w:r>
    </w:p>
    <w:p w14:paraId="207E2DB2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蛋白质分选与膜泡运输</w:t>
      </w:r>
    </w:p>
    <w:p w14:paraId="5DF3A92B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（一）细胞内蛋白质的分选；（二）细胞内膜泡运输。</w:t>
      </w:r>
    </w:p>
    <w:p w14:paraId="2B2D44D0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线粒体和叶绿体</w:t>
      </w:r>
    </w:p>
    <w:p w14:paraId="394D4727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（一）线粒体与氧化磷酸化；（二）叶绿体与光合作用；（三）线粒体和叶绿体的半自主性及其起源。</w:t>
      </w:r>
    </w:p>
    <w:p w14:paraId="64C8D24B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第八章 细胞骨架</w:t>
      </w:r>
    </w:p>
    <w:p w14:paraId="29A5E75A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（一）微丝与细胞运动；（二）微管及其功能；（三）中间丝。</w:t>
      </w:r>
    </w:p>
    <w:p w14:paraId="3C2E4BBE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第九章 细胞核与染色质</w:t>
      </w:r>
    </w:p>
    <w:p w14:paraId="21FA5A77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（一）核被膜；（二）染色质；（三）染色质的复制与表达；（四）染色体；（五）核仁与核体；（六）核基质。</w:t>
      </w:r>
    </w:p>
    <w:p w14:paraId="2B20B1AC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第十章 核糖体</w:t>
      </w:r>
    </w:p>
    <w:p w14:paraId="6E4A6585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（一）核糖体的类型与结构；（二）多核糖体与蛋白质的合成。</w:t>
      </w:r>
    </w:p>
    <w:p w14:paraId="526E7E62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第十一章 细胞信号转导</w:t>
      </w:r>
    </w:p>
    <w:p w14:paraId="1E0F3C4A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（一）细胞通信与信号转导；（二）G蛋白偶联受体及其介导的信号转导；（三）介导并调控细胞基因表达的受体及其信号通路；（四）细胞信号转导的整合与控制。</w:t>
      </w:r>
    </w:p>
    <w:p w14:paraId="3C7A3392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第十二章 细胞周期与细胞分裂</w:t>
      </w:r>
    </w:p>
    <w:p w14:paraId="0C66E933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（一）细胞周期；（二）细胞分裂。</w:t>
      </w:r>
    </w:p>
    <w:p w14:paraId="135778BB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第十三章 细胞增殖调控与癌细胞</w:t>
      </w:r>
    </w:p>
    <w:p w14:paraId="1B679686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（一）细胞增殖调控；（二）癌细胞。</w:t>
      </w:r>
    </w:p>
    <w:p w14:paraId="59BCD819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第十四章 细胞分化与干细胞</w:t>
      </w:r>
    </w:p>
    <w:p w14:paraId="0DA81D45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（一）细胞分化；（二）干细胞。</w:t>
      </w:r>
    </w:p>
    <w:p w14:paraId="1C7F71A5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第十五章 细胞衰老与细胞程序性死亡</w:t>
      </w:r>
    </w:p>
    <w:p w14:paraId="1318144C">
      <w:pPr>
        <w:pStyle w:val="3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（一）细胞衰老；（二）细胞程序性死亡。</w:t>
      </w:r>
    </w:p>
    <w:p w14:paraId="3662884F">
      <w:pPr>
        <w:pStyle w:val="3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第十六章 细胞的社会联系</w:t>
      </w:r>
    </w:p>
    <w:p w14:paraId="4F6E4B83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（一）细胞连接；（二）细胞黏着及其分子基础；（三）细胞外基质。</w:t>
      </w:r>
    </w:p>
    <w:p w14:paraId="6D40CD07">
      <w:pPr>
        <w:pStyle w:val="3"/>
        <w:snapToGrid/>
        <w:spacing w:before="0"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遗传学部分：</w:t>
      </w:r>
    </w:p>
    <w:p w14:paraId="7C65C027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绪论</w:t>
      </w:r>
    </w:p>
    <w:p w14:paraId="2117910B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（一）遗传学发展历史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（二）遗传与变异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（三）遗传学研究与社会发展的紧密关系。</w:t>
      </w:r>
    </w:p>
    <w:p w14:paraId="47EF8964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孟德尔定律</w:t>
      </w:r>
    </w:p>
    <w:p w14:paraId="1049C824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（一）分离定律；（二）自由组合定律；（三）遗传学数据的统计处理；（四）孟德尔遗传与人类疾病。</w:t>
      </w:r>
    </w:p>
    <w:p w14:paraId="5E23174D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第三章 遗传的染色体学说</w:t>
      </w:r>
    </w:p>
    <w:p w14:paraId="2F27F4B2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（一）染色体；（二）细胞分裂；（三）染色体周期；（四）遗传的染色体学说。</w:t>
      </w:r>
    </w:p>
    <w:p w14:paraId="2F3A4ADB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孟德尔遗传的拓展</w:t>
      </w:r>
    </w:p>
    <w:p w14:paraId="7B19BE92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（一）环境的影响和基因的表型效应；（二）显隐性关系的相对性；（三）致死基因；（四）复等位现象；（五）非等位基因间的相互作用。</w:t>
      </w:r>
    </w:p>
    <w:p w14:paraId="7193E4A5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遗传的分子基础</w:t>
      </w:r>
    </w:p>
    <w:p w14:paraId="1C9E547C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（一）遗传物质是DNA（或RNA）；（二）DNA的分子结构与复制；（三）基因的本质；（四）重组DNA技术；（五）基因型分型技术。</w:t>
      </w:r>
    </w:p>
    <w:p w14:paraId="2E5F8FF5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性别决定与伴性遗传</w:t>
      </w:r>
    </w:p>
    <w:p w14:paraId="380F8C55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（一）性别决定；（二）伴性遗传；（三）遗传的染色体学说的直接证明；（四）其他类型的性别决定；（五）人类的性别决定；（六）基因与性指数。</w:t>
      </w:r>
    </w:p>
    <w:p w14:paraId="2A5A928F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连锁交换与连锁分析</w:t>
      </w:r>
    </w:p>
    <w:p w14:paraId="1528A1DE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（一）连锁与交换；（二）真菌类的连锁分析；（三）人类孟德尔遗传病的连锁分析；（四）染色体遗传机制在理论和实践上的意义。</w:t>
      </w:r>
    </w:p>
    <w:p w14:paraId="7F2BFA2A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第八章 细菌和噬菌体的重组和连锁</w:t>
      </w:r>
    </w:p>
    <w:p w14:paraId="283E865C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（一）细菌和病毒在遗传学研究中的地位；（二）细菌的遗传分析；（三）噬菌体的遗传分析。</w:t>
      </w:r>
    </w:p>
    <w:p w14:paraId="205373C2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第九章 数量性状遗传</w:t>
      </w:r>
    </w:p>
    <w:p w14:paraId="68882F0B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（一）数量性状的遗传学分析；（二）分析数量性状的基本统计方法；（三）遗传变异和遗传率；（四）近亲繁殖和杂种优势。</w:t>
      </w:r>
    </w:p>
    <w:p w14:paraId="4FFD895E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第十章 遗传物质的改变（一）——染色体畸变</w:t>
      </w:r>
    </w:p>
    <w:p w14:paraId="1D44A8CE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（一）染色体结构的改变；（二）染色体数目的改变。</w:t>
      </w:r>
    </w:p>
    <w:p w14:paraId="0F8D22B3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第十一章 遗传物质的改变（二）——基因突变</w:t>
      </w:r>
    </w:p>
    <w:p w14:paraId="3CAA6B66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（一）基因突变概述；（二） 突变的检出；（三）自发突变与诱发突变；（四）突变的分子基础与遗传效应。</w:t>
      </w:r>
    </w:p>
    <w:p w14:paraId="0370AD1C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第十二章 重组、转座与DNA损伤修复</w:t>
      </w:r>
    </w:p>
    <w:p w14:paraId="3A40930A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（一）重组的分子基础；（二）转座与转座因子；（三）DNA损伤的修复。</w:t>
      </w:r>
    </w:p>
    <w:p w14:paraId="0EF3E288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第十三章 细胞质和遗传</w:t>
      </w:r>
    </w:p>
    <w:p w14:paraId="5F0B5AC5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（一）母性影响；（二）细胞质遗传；（三）核质互作与禾谷类作物的雄性不育。</w:t>
      </w:r>
    </w:p>
    <w:p w14:paraId="36E96B44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第十四章 基因组</w:t>
      </w:r>
    </w:p>
    <w:p w14:paraId="26A2D07D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（一）基因组概述；（二）真核生物基因组的结构和组成特点；（三）人类基因组计划和人类基因组；（四）基因组作图和测序；（五）后基因组时代。</w:t>
      </w:r>
    </w:p>
    <w:p w14:paraId="59D22197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第十五章 基因表达与基因表达调控</w:t>
      </w:r>
    </w:p>
    <w:p w14:paraId="516D3796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（一）从DNA到蛋白质；（二）原核生物的基因转录与翻译；（三）原核生物的基因表达调控；（四）真核生物的基因转录与翻译；（五）真核生物的基因表达调控；（六）表观遗传调控。</w:t>
      </w:r>
    </w:p>
    <w:p w14:paraId="5A3A8D38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第十六章 遗传分析策略与方法</w:t>
      </w:r>
    </w:p>
    <w:p w14:paraId="29FA3531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（一）正向遗传学与反向遗传学；（二）人类单基因性状的基因克隆；（三）复杂疾病易感基因的筛选。</w:t>
      </w:r>
    </w:p>
    <w:p w14:paraId="2CBE9261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第十七章 遗传与个体发育</w:t>
      </w:r>
    </w:p>
    <w:p w14:paraId="089BD7BC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（一）个体发育的一般模式；（二）基因在胚胎发育中的作用分析；（三）几个发育现象的遗传学分析；（四）噬菌体和原生生物的分化。</w:t>
      </w:r>
    </w:p>
    <w:p w14:paraId="78E575DE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第十八章 遗传与肿瘤</w:t>
      </w:r>
    </w:p>
    <w:p w14:paraId="553AFF09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（一）肿瘤的特征；（二）肿瘤发生是一系列基因连续变异的累积结果；（三）利用肿瘤遗传变异特征改进肿瘤治疗策略。</w:t>
      </w:r>
    </w:p>
    <w:p w14:paraId="4720201D">
      <w:pPr>
        <w:pStyle w:val="3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第十九章 遗传与进化</w:t>
      </w:r>
    </w:p>
    <w:p w14:paraId="18D34455">
      <w:pPr>
        <w:pStyle w:val="3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（一）进化概述；（二）进化理论；（三）新种形成；（四）育种实践中的人工选择与远缘杂交。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68BD854-0C04-4064-A824-846AD1812D2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3B4F425-5F2A-4731-98B6-07952F27E06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7AF68BF-8059-4B97-9051-3B8EA0DBC3F0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14C09C60-9342-4B57-A653-30B1B06B5EA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5A444578"/>
    <w:rsid w:val="0054752E"/>
    <w:rsid w:val="00A474AC"/>
    <w:rsid w:val="0A007FD3"/>
    <w:rsid w:val="0A165F4E"/>
    <w:rsid w:val="1DFD0A32"/>
    <w:rsid w:val="491B7E92"/>
    <w:rsid w:val="5A444578"/>
    <w:rsid w:val="5D6128C4"/>
    <w:rsid w:val="77DB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2411</Words>
  <Characters>2441</Characters>
  <Lines>19</Lines>
  <Paragraphs>5</Paragraphs>
  <TotalTime>8</TotalTime>
  <ScaleCrop>false</ScaleCrop>
  <LinksUpToDate>false</LinksUpToDate>
  <CharactersWithSpaces>2477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2022-10-17T01:31:00Z</dcterms:created>
  <dc:creator>86198</dc:creator>
  <cp:lastModifiedBy>澄澈</cp:lastModifiedBy>
  <dcterms:modified xsi:type="dcterms:W3CDTF">2026-08-04T14:14:17Z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9A469E0CC53D4A6BBE3721F19D442353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