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9EEF20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line="600" w:lineRule="exact"/>
        <w:ind w:left="0" w:firstLine="0" w:firstLineChars="0"/>
        <w:jc w:val="center"/>
        <w:textAlignment w:val="auto"/>
        <w:outlineLvl w:val="9"/>
        <w:rPr>
          <w:rFonts w:hint="eastAsia" w:ascii="方正小标宋_GBK" w:hAnsi="方正小标宋_GBK" w:eastAsia="方正小标宋_GBK" w:cs="方正小标宋_GBK"/>
          <w:snapToGrid/>
          <w:color w:val="auto"/>
          <w:spacing w:val="0"/>
          <w:kern w:val="2"/>
          <w:sz w:val="44"/>
          <w:szCs w:val="52"/>
          <w:highlight w:val="none"/>
          <w:lang w:val="en-US" w:eastAsia="zh-CN"/>
        </w:rPr>
      </w:pPr>
      <w:r>
        <w:rPr>
          <w:rFonts w:hint="default" w:ascii="Times New Roman" w:hAnsi="Times New Roman" w:eastAsia="方正小标宋_GBK" w:cs="Times New Roman"/>
          <w:snapToGrid/>
          <w:color w:val="auto"/>
          <w:spacing w:val="0"/>
          <w:kern w:val="2"/>
          <w:sz w:val="44"/>
          <w:szCs w:val="52"/>
          <w:highlight w:val="none"/>
          <w:lang w:val="en-US" w:eastAsia="zh-CN"/>
        </w:rPr>
        <w:t>892</w:t>
      </w:r>
      <w:r>
        <w:rPr>
          <w:rFonts w:hint="eastAsia" w:ascii="方正小标宋_GBK" w:hAnsi="方正小标宋_GBK" w:eastAsia="方正小标宋_GBK" w:cs="方正小标宋_GBK"/>
          <w:snapToGrid/>
          <w:color w:val="auto"/>
          <w:spacing w:val="0"/>
          <w:kern w:val="2"/>
          <w:sz w:val="44"/>
          <w:szCs w:val="52"/>
          <w:highlight w:val="none"/>
          <w:lang w:val="en-US" w:eastAsia="zh-CN"/>
        </w:rPr>
        <w:t>-《环境生态学》</w:t>
      </w:r>
      <w:r>
        <w:rPr>
          <w:rFonts w:hint="default" w:ascii="方正小标宋_GBK" w:hAnsi="方正小标宋_GBK" w:eastAsia="方正小标宋_GBK" w:cs="方正小标宋_GBK"/>
          <w:snapToGrid/>
          <w:color w:val="auto"/>
          <w:spacing w:val="0"/>
          <w:kern w:val="2"/>
          <w:sz w:val="44"/>
          <w:szCs w:val="52"/>
          <w:highlight w:val="none"/>
          <w:lang w:val="en-US" w:eastAsia="zh-CN"/>
        </w:rPr>
        <w:t>考试大纲</w:t>
      </w:r>
    </w:p>
    <w:p w14:paraId="62ACEBA5">
      <w:pPr>
        <w:pStyle w:val="1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right="0" w:firstLine="640" w:firstLineChars="200"/>
        <w:jc w:val="both"/>
        <w:textAlignment w:val="auto"/>
        <w:rPr>
          <w:rFonts w:hint="default" w:ascii="Times New Roman" w:hAnsi="Times New Roman" w:eastAsia="方正仿宋_GBK" w:cs="方正仿宋_GBK"/>
          <w:snapToGrid/>
          <w:color w:val="auto"/>
          <w:spacing w:val="0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Times New Roman" w:hAnsi="Times New Roman" w:eastAsia="方正仿宋_GBK" w:cs="方正仿宋_GBK"/>
          <w:snapToGrid/>
          <w:color w:val="FF0000"/>
          <w:spacing w:val="0"/>
          <w:kern w:val="2"/>
          <w:sz w:val="32"/>
          <w:szCs w:val="32"/>
          <w:highlight w:val="none"/>
          <w:lang w:val="en-US" w:eastAsia="zh-CN" w:bidi="ar-SA"/>
        </w:rPr>
        <w:t>（研究生招生考试属于择优选拔性考试，考试大纲及书目仅供参考，考试内容及题型可包括但不仅限于以上范围，主要考察考生分析和解决问题的能力。）</w:t>
      </w:r>
      <w:bookmarkStart w:id="0" w:name="_GoBack"/>
      <w:bookmarkEnd w:id="0"/>
    </w:p>
    <w:p w14:paraId="76BA409A">
      <w:pPr>
        <w:widowControl w:val="0"/>
        <w:ind w:firstLine="640" w:firstLineChars="200"/>
        <w:outlineLvl w:val="9"/>
        <w:rPr>
          <w:rFonts w:hint="default" w:ascii="Times New Roman" w:hAnsi="Times New Roman" w:eastAsia="方正黑体_GBK" w:cs="Times New Roman"/>
          <w:snapToGrid/>
          <w:color w:val="auto"/>
          <w:spacing w:val="0"/>
          <w:kern w:val="2"/>
          <w:sz w:val="32"/>
          <w:szCs w:val="40"/>
          <w:highlight w:val="none"/>
          <w:lang w:val="en-US" w:eastAsia="zh-CN" w:bidi="ar-SA"/>
        </w:rPr>
      </w:pPr>
      <w:r>
        <w:rPr>
          <w:rFonts w:hint="default" w:ascii="Times New Roman" w:hAnsi="Times New Roman" w:eastAsia="方正黑体_GBK" w:cs="Times New Roman"/>
          <w:snapToGrid/>
          <w:color w:val="auto"/>
          <w:spacing w:val="0"/>
          <w:kern w:val="2"/>
          <w:sz w:val="32"/>
          <w:szCs w:val="40"/>
          <w:highlight w:val="none"/>
          <w:lang w:val="en-US" w:eastAsia="zh-CN" w:bidi="ar-SA"/>
        </w:rPr>
        <w:t>一、考核目标</w:t>
      </w:r>
    </w:p>
    <w:p w14:paraId="24E68B5F">
      <w:pPr>
        <w:pStyle w:val="1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right="0" w:firstLine="640" w:firstLineChars="200"/>
        <w:jc w:val="both"/>
        <w:textAlignment w:val="auto"/>
        <w:rPr>
          <w:rFonts w:hint="eastAsia" w:ascii="Times New Roman" w:hAnsi="Times New Roman" w:eastAsia="方正仿宋_GBK" w:cs="方正仿宋_GBK"/>
          <w:snapToGrid/>
          <w:color w:val="auto"/>
          <w:spacing w:val="0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Times New Roman" w:hAnsi="Times New Roman" w:eastAsia="方正仿宋_GBK" w:cs="方正仿宋_GBK"/>
          <w:snapToGrid/>
          <w:color w:val="auto"/>
          <w:spacing w:val="0"/>
          <w:kern w:val="2"/>
          <w:sz w:val="32"/>
          <w:szCs w:val="32"/>
          <w:highlight w:val="none"/>
          <w:lang w:val="en-US" w:eastAsia="zh-CN" w:bidi="ar-SA"/>
        </w:rPr>
        <w:t>考查学生对环境科学与工程、生态学和自然资源保护与利用领域基本概念、基础知识的掌握和运用能力。</w:t>
      </w:r>
      <w:r>
        <w:rPr>
          <w:rFonts w:hint="default" w:ascii="Times New Roman" w:hAnsi="Times New Roman" w:eastAsia="方正仿宋_GBK" w:cs="方正仿宋_GBK"/>
          <w:snapToGrid/>
          <w:color w:val="auto"/>
          <w:spacing w:val="0"/>
          <w:kern w:val="2"/>
          <w:sz w:val="32"/>
          <w:szCs w:val="32"/>
          <w:highlight w:val="none"/>
          <w:lang w:val="en-US" w:eastAsia="zh-CN" w:bidi="ar-SA"/>
        </w:rPr>
        <w:t>要求考生</w:t>
      </w:r>
      <w:r>
        <w:rPr>
          <w:rFonts w:hint="eastAsia" w:ascii="Times New Roman" w:hAnsi="Times New Roman" w:eastAsia="方正仿宋_GBK" w:cs="方正仿宋_GBK"/>
          <w:snapToGrid/>
          <w:color w:val="auto"/>
          <w:spacing w:val="0"/>
          <w:kern w:val="2"/>
          <w:sz w:val="32"/>
          <w:szCs w:val="32"/>
          <w:highlight w:val="none"/>
          <w:lang w:val="en-US" w:eastAsia="zh-CN" w:bidi="ar-SA"/>
        </w:rPr>
        <w:t>在一定程度上</w:t>
      </w:r>
      <w:r>
        <w:rPr>
          <w:rFonts w:hint="default" w:ascii="Times New Roman" w:hAnsi="Times New Roman" w:eastAsia="方正仿宋_GBK" w:cs="方正仿宋_GBK"/>
          <w:snapToGrid/>
          <w:color w:val="auto"/>
          <w:spacing w:val="0"/>
          <w:kern w:val="2"/>
          <w:sz w:val="32"/>
          <w:szCs w:val="32"/>
          <w:highlight w:val="none"/>
          <w:lang w:val="en-US" w:eastAsia="zh-CN" w:bidi="ar-SA"/>
        </w:rPr>
        <w:t>掌握</w:t>
      </w:r>
      <w:r>
        <w:rPr>
          <w:rFonts w:hint="eastAsia" w:ascii="Times New Roman" w:hAnsi="Times New Roman" w:eastAsia="方正仿宋_GBK" w:cs="方正仿宋_GBK"/>
          <w:snapToGrid/>
          <w:color w:val="auto"/>
          <w:spacing w:val="0"/>
          <w:kern w:val="2"/>
          <w:sz w:val="32"/>
          <w:szCs w:val="32"/>
          <w:highlight w:val="none"/>
          <w:lang w:val="en-US" w:eastAsia="zh-CN" w:bidi="ar-SA"/>
        </w:rPr>
        <w:t>相关</w:t>
      </w:r>
      <w:r>
        <w:rPr>
          <w:rFonts w:hint="default" w:ascii="Times New Roman" w:hAnsi="Times New Roman" w:eastAsia="方正仿宋_GBK" w:cs="方正仿宋_GBK"/>
          <w:snapToGrid/>
          <w:color w:val="auto"/>
          <w:spacing w:val="0"/>
          <w:kern w:val="2"/>
          <w:sz w:val="32"/>
          <w:szCs w:val="32"/>
          <w:highlight w:val="none"/>
          <w:lang w:val="en-US" w:eastAsia="zh-CN" w:bidi="ar-SA"/>
        </w:rPr>
        <w:t>学科基本知识、理论和方法</w:t>
      </w:r>
      <w:r>
        <w:rPr>
          <w:rFonts w:hint="eastAsia" w:ascii="Times New Roman" w:hAnsi="Times New Roman" w:eastAsia="方正仿宋_GBK" w:cs="方正仿宋_GBK"/>
          <w:snapToGrid/>
          <w:color w:val="auto"/>
          <w:spacing w:val="0"/>
          <w:kern w:val="2"/>
          <w:sz w:val="32"/>
          <w:szCs w:val="32"/>
          <w:highlight w:val="none"/>
          <w:lang w:val="en-US" w:eastAsia="zh-CN" w:bidi="ar-SA"/>
        </w:rPr>
        <w:t>，了解学科发展现状和动态，具有</w:t>
      </w:r>
      <w:r>
        <w:rPr>
          <w:rFonts w:hint="default" w:ascii="Times New Roman" w:hAnsi="Times New Roman" w:eastAsia="方正仿宋_GBK" w:cs="方正仿宋_GBK"/>
          <w:snapToGrid/>
          <w:color w:val="auto"/>
          <w:spacing w:val="0"/>
          <w:kern w:val="2"/>
          <w:sz w:val="32"/>
          <w:szCs w:val="32"/>
          <w:highlight w:val="none"/>
          <w:lang w:val="en-US" w:eastAsia="zh-CN" w:bidi="ar-SA"/>
        </w:rPr>
        <w:t>分析</w:t>
      </w:r>
      <w:r>
        <w:rPr>
          <w:rFonts w:hint="eastAsia" w:ascii="Times New Roman" w:hAnsi="Times New Roman" w:eastAsia="方正仿宋_GBK" w:cs="方正仿宋_GBK"/>
          <w:snapToGrid/>
          <w:color w:val="auto"/>
          <w:spacing w:val="0"/>
          <w:kern w:val="2"/>
          <w:sz w:val="32"/>
          <w:szCs w:val="32"/>
          <w:highlight w:val="none"/>
          <w:lang w:val="en-US" w:eastAsia="zh-CN" w:bidi="ar-SA"/>
        </w:rPr>
        <w:t>和</w:t>
      </w:r>
      <w:r>
        <w:rPr>
          <w:rFonts w:hint="default" w:ascii="Times New Roman" w:hAnsi="Times New Roman" w:eastAsia="方正仿宋_GBK" w:cs="方正仿宋_GBK"/>
          <w:snapToGrid/>
          <w:color w:val="auto"/>
          <w:spacing w:val="0"/>
          <w:kern w:val="2"/>
          <w:sz w:val="32"/>
          <w:szCs w:val="32"/>
          <w:highlight w:val="none"/>
          <w:lang w:val="en-US" w:eastAsia="zh-CN" w:bidi="ar-SA"/>
        </w:rPr>
        <w:t>解决</w:t>
      </w:r>
      <w:r>
        <w:rPr>
          <w:rFonts w:hint="eastAsia" w:ascii="Times New Roman" w:hAnsi="Times New Roman" w:eastAsia="方正仿宋_GBK" w:cs="方正仿宋_GBK"/>
          <w:snapToGrid/>
          <w:color w:val="auto"/>
          <w:spacing w:val="0"/>
          <w:kern w:val="2"/>
          <w:sz w:val="32"/>
          <w:szCs w:val="32"/>
          <w:highlight w:val="none"/>
          <w:lang w:val="en-US" w:eastAsia="zh-CN" w:bidi="ar-SA"/>
        </w:rPr>
        <w:t>环境污染控制、生态环境保育与修复、资源保护与利用及相关领域</w:t>
      </w:r>
      <w:r>
        <w:rPr>
          <w:rFonts w:hint="default" w:ascii="Times New Roman" w:hAnsi="Times New Roman" w:eastAsia="方正仿宋_GBK" w:cs="方正仿宋_GBK"/>
          <w:snapToGrid/>
          <w:color w:val="auto"/>
          <w:spacing w:val="0"/>
          <w:kern w:val="2"/>
          <w:sz w:val="32"/>
          <w:szCs w:val="32"/>
          <w:highlight w:val="none"/>
          <w:lang w:val="en-US" w:eastAsia="zh-CN" w:bidi="ar-SA"/>
        </w:rPr>
        <w:t>实际问题</w:t>
      </w:r>
      <w:r>
        <w:rPr>
          <w:rFonts w:hint="eastAsia" w:ascii="Times New Roman" w:hAnsi="Times New Roman" w:eastAsia="方正仿宋_GBK" w:cs="方正仿宋_GBK"/>
          <w:snapToGrid/>
          <w:color w:val="auto"/>
          <w:spacing w:val="0"/>
          <w:kern w:val="2"/>
          <w:sz w:val="32"/>
          <w:szCs w:val="32"/>
          <w:highlight w:val="none"/>
          <w:lang w:val="en-US" w:eastAsia="zh-CN" w:bidi="ar-SA"/>
        </w:rPr>
        <w:t>的能力</w:t>
      </w:r>
      <w:r>
        <w:rPr>
          <w:rFonts w:hint="default" w:ascii="Times New Roman" w:hAnsi="Times New Roman" w:eastAsia="方正仿宋_GBK" w:cs="方正仿宋_GBK"/>
          <w:snapToGrid/>
          <w:color w:val="auto"/>
          <w:spacing w:val="0"/>
          <w:kern w:val="2"/>
          <w:sz w:val="32"/>
          <w:szCs w:val="32"/>
          <w:highlight w:val="none"/>
          <w:lang w:val="en-US" w:eastAsia="zh-CN" w:bidi="ar-SA"/>
        </w:rPr>
        <w:t>。</w:t>
      </w:r>
    </w:p>
    <w:p w14:paraId="6E123E9A">
      <w:pPr>
        <w:widowControl w:val="0"/>
        <w:ind w:firstLine="640" w:firstLineChars="200"/>
        <w:outlineLvl w:val="9"/>
        <w:rPr>
          <w:rFonts w:hint="default" w:ascii="Times New Roman" w:hAnsi="Times New Roman" w:eastAsia="方正黑体_GBK" w:cs="Times New Roman"/>
          <w:snapToGrid/>
          <w:color w:val="auto"/>
          <w:spacing w:val="0"/>
          <w:kern w:val="2"/>
          <w:sz w:val="32"/>
          <w:szCs w:val="40"/>
          <w:highlight w:val="none"/>
          <w:lang w:val="en-US" w:eastAsia="zh-CN" w:bidi="ar-SA"/>
        </w:rPr>
      </w:pPr>
      <w:r>
        <w:rPr>
          <w:rFonts w:hint="default" w:ascii="Times New Roman" w:hAnsi="Times New Roman" w:eastAsia="方正黑体_GBK" w:cs="Times New Roman"/>
          <w:snapToGrid/>
          <w:color w:val="auto"/>
          <w:spacing w:val="0"/>
          <w:kern w:val="2"/>
          <w:sz w:val="32"/>
          <w:szCs w:val="40"/>
          <w:highlight w:val="none"/>
          <w:lang w:val="en-US" w:eastAsia="zh-CN" w:bidi="ar-SA"/>
        </w:rPr>
        <w:t>二、考试形式与试卷结构</w:t>
      </w:r>
    </w:p>
    <w:p w14:paraId="7A46746F">
      <w:pPr>
        <w:pStyle w:val="1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right="0" w:firstLine="640" w:firstLineChars="200"/>
        <w:jc w:val="both"/>
        <w:textAlignment w:val="auto"/>
        <w:rPr>
          <w:rFonts w:hint="default" w:ascii="Times New Roman" w:hAnsi="Times New Roman" w:eastAsia="方正仿宋_GBK" w:cs="方正仿宋_GBK"/>
          <w:snapToGrid/>
          <w:color w:val="auto"/>
          <w:spacing w:val="0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default" w:ascii="Times New Roman" w:hAnsi="Times New Roman" w:eastAsia="方正仿宋_GBK" w:cs="方正仿宋_GBK"/>
          <w:snapToGrid/>
          <w:color w:val="auto"/>
          <w:spacing w:val="0"/>
          <w:kern w:val="2"/>
          <w:sz w:val="32"/>
          <w:szCs w:val="32"/>
          <w:highlight w:val="none"/>
          <w:lang w:val="en-US" w:eastAsia="zh-CN" w:bidi="ar-SA"/>
        </w:rPr>
        <w:t>（一）试卷成绩及考试时间</w:t>
      </w:r>
    </w:p>
    <w:p w14:paraId="60F75D23">
      <w:pPr>
        <w:pStyle w:val="1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right="0" w:firstLine="640" w:firstLineChars="200"/>
        <w:jc w:val="both"/>
        <w:textAlignment w:val="auto"/>
        <w:rPr>
          <w:rFonts w:hint="eastAsia" w:ascii="Times New Roman" w:hAnsi="Times New Roman" w:eastAsia="方正仿宋_GBK" w:cs="方正仿宋_GBK"/>
          <w:snapToGrid/>
          <w:color w:val="auto"/>
          <w:spacing w:val="0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default" w:ascii="Times New Roman" w:hAnsi="Times New Roman" w:eastAsia="方正仿宋_GBK" w:cs="方正仿宋_GBK"/>
          <w:snapToGrid/>
          <w:color w:val="auto"/>
          <w:spacing w:val="0"/>
          <w:kern w:val="2"/>
          <w:sz w:val="32"/>
          <w:szCs w:val="32"/>
          <w:highlight w:val="none"/>
          <w:lang w:val="en-US" w:eastAsia="zh-CN" w:bidi="ar-SA"/>
        </w:rPr>
        <w:t>本试卷满分为150分，考试时间为180分钟。</w:t>
      </w:r>
    </w:p>
    <w:p w14:paraId="65505C53">
      <w:pPr>
        <w:pStyle w:val="1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right="0" w:firstLine="640" w:firstLineChars="200"/>
        <w:jc w:val="both"/>
        <w:textAlignment w:val="auto"/>
        <w:rPr>
          <w:rFonts w:hint="default" w:ascii="Times New Roman" w:hAnsi="Times New Roman" w:eastAsia="方正仿宋_GBK" w:cs="方正仿宋_GBK"/>
          <w:snapToGrid/>
          <w:color w:val="auto"/>
          <w:spacing w:val="0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default" w:ascii="Times New Roman" w:hAnsi="Times New Roman" w:eastAsia="方正仿宋_GBK" w:cs="方正仿宋_GBK"/>
          <w:snapToGrid/>
          <w:color w:val="auto"/>
          <w:spacing w:val="0"/>
          <w:kern w:val="2"/>
          <w:sz w:val="32"/>
          <w:szCs w:val="32"/>
          <w:highlight w:val="none"/>
          <w:lang w:val="en-US" w:eastAsia="zh-CN" w:bidi="ar-SA"/>
        </w:rPr>
        <w:t>（二）答题方式</w:t>
      </w:r>
    </w:p>
    <w:p w14:paraId="78DC0255">
      <w:pPr>
        <w:pStyle w:val="1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right="0" w:firstLine="640" w:firstLineChars="200"/>
        <w:jc w:val="both"/>
        <w:textAlignment w:val="auto"/>
        <w:rPr>
          <w:rFonts w:hint="eastAsia" w:ascii="Times New Roman" w:hAnsi="Times New Roman" w:eastAsia="方正仿宋_GBK" w:cs="方正仿宋_GBK"/>
          <w:snapToGrid/>
          <w:color w:val="auto"/>
          <w:spacing w:val="0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default" w:ascii="Times New Roman" w:hAnsi="Times New Roman" w:eastAsia="方正仿宋_GBK" w:cs="方正仿宋_GBK"/>
          <w:snapToGrid/>
          <w:color w:val="auto"/>
          <w:spacing w:val="0"/>
          <w:kern w:val="2"/>
          <w:sz w:val="32"/>
          <w:szCs w:val="32"/>
          <w:highlight w:val="none"/>
          <w:lang w:val="en-US" w:eastAsia="zh-CN" w:bidi="ar-SA"/>
        </w:rPr>
        <w:t>答题方式为闭卷、笔试。</w:t>
      </w:r>
    </w:p>
    <w:p w14:paraId="6D6CEAB4">
      <w:pPr>
        <w:pStyle w:val="1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right="0" w:firstLine="640" w:firstLineChars="200"/>
        <w:jc w:val="both"/>
        <w:textAlignment w:val="auto"/>
        <w:rPr>
          <w:rFonts w:hint="default" w:ascii="Times New Roman" w:hAnsi="Times New Roman" w:eastAsia="方正仿宋_GBK" w:cs="方正仿宋_GBK"/>
          <w:snapToGrid/>
          <w:color w:val="auto"/>
          <w:spacing w:val="0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default" w:ascii="Times New Roman" w:hAnsi="Times New Roman" w:eastAsia="方正仿宋_GBK" w:cs="方正仿宋_GBK"/>
          <w:snapToGrid/>
          <w:color w:val="auto"/>
          <w:spacing w:val="0"/>
          <w:kern w:val="2"/>
          <w:sz w:val="32"/>
          <w:szCs w:val="32"/>
          <w:highlight w:val="none"/>
          <w:lang w:val="en-US" w:eastAsia="zh-CN" w:bidi="ar-SA"/>
        </w:rPr>
        <w:t>（</w:t>
      </w:r>
      <w:r>
        <w:rPr>
          <w:rFonts w:hint="eastAsia" w:ascii="Times New Roman" w:hAnsi="Times New Roman" w:eastAsia="方正仿宋_GBK" w:cs="方正仿宋_GBK"/>
          <w:snapToGrid/>
          <w:color w:val="auto"/>
          <w:spacing w:val="0"/>
          <w:kern w:val="2"/>
          <w:sz w:val="32"/>
          <w:szCs w:val="32"/>
          <w:highlight w:val="none"/>
          <w:lang w:val="en-US" w:eastAsia="zh-CN" w:bidi="ar-SA"/>
        </w:rPr>
        <w:t>三</w:t>
      </w:r>
      <w:r>
        <w:rPr>
          <w:rFonts w:hint="default" w:ascii="Times New Roman" w:hAnsi="Times New Roman" w:eastAsia="方正仿宋_GBK" w:cs="方正仿宋_GBK"/>
          <w:snapToGrid/>
          <w:color w:val="auto"/>
          <w:spacing w:val="0"/>
          <w:kern w:val="2"/>
          <w:sz w:val="32"/>
          <w:szCs w:val="32"/>
          <w:highlight w:val="none"/>
          <w:lang w:val="en-US" w:eastAsia="zh-CN" w:bidi="ar-SA"/>
        </w:rPr>
        <w:t>）试卷题型结构</w:t>
      </w:r>
    </w:p>
    <w:p w14:paraId="2BC4E8A7">
      <w:pPr>
        <w:pStyle w:val="1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right="0" w:firstLine="640" w:firstLineChars="200"/>
        <w:jc w:val="both"/>
        <w:textAlignment w:val="auto"/>
        <w:rPr>
          <w:rFonts w:hint="eastAsia" w:ascii="Times New Roman" w:hAnsi="Times New Roman" w:eastAsia="方正仿宋_GBK" w:cs="方正仿宋_GBK"/>
          <w:snapToGrid/>
          <w:color w:val="auto"/>
          <w:spacing w:val="0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default" w:ascii="Times New Roman" w:hAnsi="Times New Roman" w:eastAsia="方正仿宋_GBK" w:cs="方正仿宋_GBK"/>
          <w:snapToGrid/>
          <w:color w:val="auto"/>
          <w:spacing w:val="0"/>
          <w:kern w:val="2"/>
          <w:sz w:val="32"/>
          <w:szCs w:val="32"/>
          <w:highlight w:val="none"/>
          <w:lang w:val="en-US" w:eastAsia="zh-CN" w:bidi="ar-SA"/>
        </w:rPr>
        <w:t>名词解释</w:t>
      </w:r>
      <w:r>
        <w:rPr>
          <w:rFonts w:hint="eastAsia" w:ascii="Times New Roman" w:hAnsi="Times New Roman" w:eastAsia="方正仿宋_GBK" w:cs="方正仿宋_GBK"/>
          <w:snapToGrid/>
          <w:color w:val="auto"/>
          <w:spacing w:val="0"/>
          <w:kern w:val="2"/>
          <w:sz w:val="32"/>
          <w:szCs w:val="32"/>
          <w:highlight w:val="none"/>
          <w:lang w:val="en-US" w:eastAsia="zh-CN" w:bidi="ar-SA"/>
        </w:rPr>
        <w:t>或概念辨析、</w:t>
      </w:r>
      <w:r>
        <w:rPr>
          <w:rFonts w:hint="default" w:ascii="Times New Roman" w:hAnsi="Times New Roman" w:eastAsia="方正仿宋_GBK" w:cs="方正仿宋_GBK"/>
          <w:snapToGrid/>
          <w:color w:val="auto"/>
          <w:spacing w:val="0"/>
          <w:kern w:val="2"/>
          <w:sz w:val="32"/>
          <w:szCs w:val="32"/>
          <w:highlight w:val="none"/>
          <w:lang w:val="en-US" w:eastAsia="zh-CN" w:bidi="ar-SA"/>
        </w:rPr>
        <w:t>简答题</w:t>
      </w:r>
      <w:r>
        <w:rPr>
          <w:rFonts w:hint="eastAsia" w:ascii="Times New Roman" w:hAnsi="Times New Roman" w:eastAsia="方正仿宋_GBK" w:cs="方正仿宋_GBK"/>
          <w:snapToGrid/>
          <w:color w:val="auto"/>
          <w:spacing w:val="0"/>
          <w:kern w:val="2"/>
          <w:sz w:val="32"/>
          <w:szCs w:val="32"/>
          <w:highlight w:val="none"/>
          <w:lang w:val="en-US" w:eastAsia="zh-CN" w:bidi="ar-SA"/>
        </w:rPr>
        <w:t>、</w:t>
      </w:r>
      <w:r>
        <w:rPr>
          <w:rFonts w:hint="default" w:ascii="Times New Roman" w:hAnsi="Times New Roman" w:eastAsia="方正仿宋_GBK" w:cs="方正仿宋_GBK"/>
          <w:snapToGrid/>
          <w:color w:val="auto"/>
          <w:spacing w:val="0"/>
          <w:kern w:val="2"/>
          <w:sz w:val="32"/>
          <w:szCs w:val="32"/>
          <w:highlight w:val="none"/>
          <w:lang w:val="en-US" w:eastAsia="zh-CN" w:bidi="ar-SA"/>
        </w:rPr>
        <w:t>论述题</w:t>
      </w:r>
      <w:r>
        <w:rPr>
          <w:rFonts w:hint="eastAsia" w:ascii="Times New Roman" w:hAnsi="Times New Roman" w:eastAsia="方正仿宋_GBK" w:cs="方正仿宋_GBK"/>
          <w:snapToGrid/>
          <w:color w:val="auto"/>
          <w:spacing w:val="0"/>
          <w:kern w:val="2"/>
          <w:sz w:val="32"/>
          <w:szCs w:val="32"/>
          <w:highlight w:val="none"/>
          <w:lang w:val="en-US" w:eastAsia="zh-CN" w:bidi="ar-SA"/>
        </w:rPr>
        <w:t>。</w:t>
      </w:r>
    </w:p>
    <w:p w14:paraId="01F0ADA0">
      <w:pPr>
        <w:widowControl w:val="0"/>
        <w:ind w:firstLine="640" w:firstLineChars="200"/>
        <w:outlineLvl w:val="9"/>
        <w:rPr>
          <w:rFonts w:hint="default" w:ascii="Times New Roman" w:hAnsi="Times New Roman" w:eastAsia="方正仿宋_GBK" w:cs="方正仿宋_GBK"/>
          <w:snapToGrid/>
          <w:color w:val="auto"/>
          <w:spacing w:val="0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default" w:ascii="Times New Roman" w:hAnsi="Times New Roman" w:eastAsia="方正黑体_GBK" w:cs="Times New Roman"/>
          <w:snapToGrid/>
          <w:color w:val="auto"/>
          <w:spacing w:val="0"/>
          <w:kern w:val="2"/>
          <w:sz w:val="32"/>
          <w:szCs w:val="40"/>
          <w:highlight w:val="none"/>
          <w:lang w:val="en-US" w:eastAsia="zh-CN" w:bidi="ar-SA"/>
        </w:rPr>
        <w:t>三、考查知识点范围</w:t>
      </w:r>
    </w:p>
    <w:p w14:paraId="362D5CE1">
      <w:pPr>
        <w:pStyle w:val="1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right="0" w:firstLine="643" w:firstLineChars="200"/>
        <w:jc w:val="both"/>
        <w:textAlignment w:val="auto"/>
        <w:rPr>
          <w:rFonts w:hint="eastAsia" w:ascii="Times New Roman" w:hAnsi="Times New Roman" w:eastAsia="方正仿宋_GBK" w:cs="方正仿宋_GBK"/>
          <w:b/>
          <w:bCs/>
          <w:snapToGrid/>
          <w:color w:val="auto"/>
          <w:spacing w:val="0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Times New Roman" w:hAnsi="Times New Roman" w:eastAsia="方正仿宋_GBK" w:cs="方正仿宋_GBK"/>
          <w:b/>
          <w:bCs/>
          <w:snapToGrid/>
          <w:color w:val="auto"/>
          <w:spacing w:val="0"/>
          <w:kern w:val="2"/>
          <w:sz w:val="32"/>
          <w:szCs w:val="32"/>
          <w:highlight w:val="none"/>
          <w:lang w:val="en-US" w:eastAsia="zh-CN" w:bidi="ar-SA"/>
        </w:rPr>
        <w:t>1.环境生态学概况</w:t>
      </w:r>
    </w:p>
    <w:p w14:paraId="083715EC">
      <w:pPr>
        <w:pStyle w:val="1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right="0" w:firstLine="640" w:firstLineChars="200"/>
        <w:jc w:val="both"/>
        <w:textAlignment w:val="auto"/>
        <w:rPr>
          <w:rFonts w:hint="eastAsia" w:ascii="Times New Roman" w:hAnsi="Times New Roman" w:eastAsia="方正仿宋_GBK" w:cs="方正仿宋_GBK"/>
          <w:snapToGrid/>
          <w:color w:val="auto"/>
          <w:spacing w:val="0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Times New Roman" w:hAnsi="Times New Roman" w:eastAsia="方正仿宋_GBK" w:cs="方正仿宋_GBK"/>
          <w:snapToGrid/>
          <w:color w:val="auto"/>
          <w:spacing w:val="0"/>
          <w:kern w:val="2"/>
          <w:sz w:val="32"/>
          <w:szCs w:val="32"/>
          <w:highlight w:val="none"/>
          <w:lang w:val="en-US" w:eastAsia="zh-CN" w:bidi="ar-SA"/>
        </w:rPr>
        <w:t>环境生态学的形成和发展历程；环境生态学的概念；环境生态学的主要研究内容和学科任务；环境生态学的关联学科。</w:t>
      </w:r>
    </w:p>
    <w:p w14:paraId="6541FBD3">
      <w:pPr>
        <w:pStyle w:val="1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right="0" w:firstLine="640" w:firstLineChars="200"/>
        <w:jc w:val="both"/>
        <w:textAlignment w:val="auto"/>
        <w:rPr>
          <w:rFonts w:hint="default" w:ascii="Times New Roman" w:hAnsi="Times New Roman" w:eastAsia="方正仿宋_GBK" w:cs="方正仿宋_GBK"/>
          <w:snapToGrid/>
          <w:color w:val="auto"/>
          <w:spacing w:val="0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Times New Roman" w:hAnsi="Times New Roman" w:eastAsia="方正仿宋_GBK" w:cs="方正仿宋_GBK"/>
          <w:snapToGrid/>
          <w:color w:val="auto"/>
          <w:spacing w:val="0"/>
          <w:kern w:val="2"/>
          <w:sz w:val="32"/>
          <w:szCs w:val="32"/>
          <w:highlight w:val="none"/>
          <w:lang w:val="en-US" w:eastAsia="zh-CN" w:bidi="ar-SA"/>
        </w:rPr>
        <w:t>环境的概念、类型；环境因子分类；环境科学的形成与发展，研究对象和任务；环境问题，典型环境污染事件及其成因与解决方法。</w:t>
      </w:r>
    </w:p>
    <w:p w14:paraId="23FA7D3E">
      <w:pPr>
        <w:pStyle w:val="1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right="0" w:firstLine="640" w:firstLineChars="200"/>
        <w:jc w:val="both"/>
        <w:textAlignment w:val="auto"/>
        <w:rPr>
          <w:rFonts w:hint="eastAsia" w:ascii="Times New Roman" w:hAnsi="Times New Roman" w:eastAsia="方正仿宋_GBK" w:cs="方正仿宋_GBK"/>
          <w:snapToGrid/>
          <w:color w:val="auto"/>
          <w:spacing w:val="0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Times New Roman" w:hAnsi="Times New Roman" w:eastAsia="方正仿宋_GBK" w:cs="方正仿宋_GBK"/>
          <w:snapToGrid/>
          <w:color w:val="auto"/>
          <w:spacing w:val="0"/>
          <w:kern w:val="2"/>
          <w:sz w:val="32"/>
          <w:szCs w:val="32"/>
          <w:highlight w:val="none"/>
          <w:lang w:val="en-US" w:eastAsia="zh-CN" w:bidi="ar-SA"/>
        </w:rPr>
        <w:t>自然资源的概念、类型；不同类型自然资源的特点，自然资源的保护与合理利用。</w:t>
      </w:r>
    </w:p>
    <w:p w14:paraId="5340F790">
      <w:pPr>
        <w:pStyle w:val="1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right="0" w:firstLine="643" w:firstLineChars="200"/>
        <w:jc w:val="both"/>
        <w:textAlignment w:val="auto"/>
        <w:rPr>
          <w:rFonts w:hint="eastAsia" w:ascii="Times New Roman" w:hAnsi="Times New Roman" w:eastAsia="方正仿宋_GBK" w:cs="方正仿宋_GBK"/>
          <w:b/>
          <w:bCs/>
          <w:snapToGrid/>
          <w:color w:val="auto"/>
          <w:spacing w:val="0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Times New Roman" w:hAnsi="Times New Roman" w:eastAsia="方正仿宋_GBK" w:cs="方正仿宋_GBK"/>
          <w:b/>
          <w:bCs/>
          <w:snapToGrid/>
          <w:color w:val="auto"/>
          <w:spacing w:val="0"/>
          <w:kern w:val="2"/>
          <w:sz w:val="32"/>
          <w:szCs w:val="32"/>
          <w:highlight w:val="none"/>
          <w:lang w:val="en-US" w:eastAsia="zh-CN" w:bidi="ar-SA"/>
        </w:rPr>
        <w:t>2.生物与环境</w:t>
      </w:r>
    </w:p>
    <w:p w14:paraId="6746EDC7">
      <w:pPr>
        <w:pStyle w:val="1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right="0" w:firstLine="640" w:firstLineChars="200"/>
        <w:jc w:val="both"/>
        <w:textAlignment w:val="auto"/>
        <w:rPr>
          <w:rFonts w:hint="eastAsia" w:ascii="Times New Roman" w:hAnsi="Times New Roman" w:eastAsia="方正仿宋_GBK" w:cs="方正仿宋_GBK"/>
          <w:snapToGrid/>
          <w:color w:val="auto"/>
          <w:spacing w:val="0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Times New Roman" w:hAnsi="Times New Roman" w:eastAsia="方正仿宋_GBK" w:cs="方正仿宋_GBK"/>
          <w:snapToGrid/>
          <w:color w:val="auto"/>
          <w:spacing w:val="0"/>
          <w:kern w:val="2"/>
          <w:sz w:val="32"/>
          <w:szCs w:val="32"/>
          <w:highlight w:val="none"/>
          <w:lang w:val="en-US" w:eastAsia="zh-CN" w:bidi="ar-SA"/>
        </w:rPr>
        <w:t>环境因子与生态因子基本概念和分类；生态因子相关原理（限制因子、利比希最小因子定律、谢尔福德耐受性定律、生态幅）；生物内稳态及耐受限度；生态系统中主要环境因子（光、温度、水、土壤）的生态作用和生物适应性。自然环境的圈层结构；自然环境的能量流动、物质循环和信息传递。</w:t>
      </w:r>
    </w:p>
    <w:p w14:paraId="672ABAF5">
      <w:pPr>
        <w:pStyle w:val="1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right="0" w:firstLine="643" w:firstLineChars="200"/>
        <w:jc w:val="both"/>
        <w:textAlignment w:val="auto"/>
        <w:rPr>
          <w:rFonts w:hint="eastAsia" w:ascii="Times New Roman" w:hAnsi="Times New Roman" w:eastAsia="方正仿宋_GBK" w:cs="方正仿宋_GBK"/>
          <w:b/>
          <w:bCs/>
          <w:snapToGrid/>
          <w:color w:val="auto"/>
          <w:spacing w:val="0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Times New Roman" w:hAnsi="Times New Roman" w:eastAsia="方正仿宋_GBK" w:cs="方正仿宋_GBK"/>
          <w:b/>
          <w:bCs/>
          <w:snapToGrid/>
          <w:color w:val="auto"/>
          <w:spacing w:val="0"/>
          <w:kern w:val="2"/>
          <w:sz w:val="32"/>
          <w:szCs w:val="32"/>
          <w:highlight w:val="none"/>
          <w:lang w:val="en-US" w:eastAsia="zh-CN" w:bidi="ar-SA"/>
        </w:rPr>
        <w:t>3.种群—群落生态学</w:t>
      </w:r>
    </w:p>
    <w:p w14:paraId="575C6834">
      <w:pPr>
        <w:pStyle w:val="1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right="0" w:firstLine="640" w:firstLineChars="200"/>
        <w:jc w:val="both"/>
        <w:textAlignment w:val="auto"/>
        <w:rPr>
          <w:rFonts w:hint="eastAsia" w:ascii="Times New Roman" w:hAnsi="Times New Roman" w:eastAsia="方正仿宋_GBK" w:cs="方正仿宋_GBK"/>
          <w:snapToGrid/>
          <w:color w:val="auto"/>
          <w:spacing w:val="0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Times New Roman" w:hAnsi="Times New Roman" w:eastAsia="方正仿宋_GBK" w:cs="方正仿宋_GBK"/>
          <w:snapToGrid/>
          <w:color w:val="auto"/>
          <w:spacing w:val="0"/>
          <w:kern w:val="2"/>
          <w:sz w:val="32"/>
          <w:szCs w:val="32"/>
          <w:highlight w:val="none"/>
          <w:lang w:val="en-US" w:eastAsia="zh-CN" w:bidi="ar-SA"/>
        </w:rPr>
        <w:t>种群的概念和基本特征；种群空间格局（地理分布、内分布、集群和阿利规律）；种群动态、调节（学说）和繁殖；种内关系及其主要影响因素；种间关系及其类型；生命系统的层次性。</w:t>
      </w:r>
    </w:p>
    <w:p w14:paraId="4B113AA2">
      <w:pPr>
        <w:pStyle w:val="1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right="0" w:firstLine="640" w:firstLineChars="200"/>
        <w:jc w:val="both"/>
        <w:textAlignment w:val="auto"/>
        <w:rPr>
          <w:rFonts w:hint="eastAsia" w:ascii="Times New Roman" w:hAnsi="Times New Roman" w:eastAsia="方正仿宋_GBK" w:cs="方正仿宋_GBK"/>
          <w:snapToGrid/>
          <w:color w:val="auto"/>
          <w:spacing w:val="0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Times New Roman" w:hAnsi="Times New Roman" w:eastAsia="方正仿宋_GBK" w:cs="方正仿宋_GBK"/>
          <w:snapToGrid/>
          <w:color w:val="auto"/>
          <w:spacing w:val="0"/>
          <w:kern w:val="2"/>
          <w:sz w:val="32"/>
          <w:szCs w:val="32"/>
          <w:highlight w:val="none"/>
          <w:lang w:val="en-US" w:eastAsia="zh-CN" w:bidi="ar-SA"/>
        </w:rPr>
        <w:t>生物群落的概念和特征；生物群落结构要素及形成原因；群落交错带及其边缘效应；生物群落演替（概念、类型和系列）和主要影响因素；生物群落演替的几种理论。</w:t>
      </w:r>
    </w:p>
    <w:p w14:paraId="19F49468">
      <w:pPr>
        <w:pStyle w:val="1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right="0" w:firstLine="643" w:firstLineChars="200"/>
        <w:jc w:val="both"/>
        <w:textAlignment w:val="auto"/>
        <w:rPr>
          <w:rFonts w:hint="eastAsia" w:ascii="Times New Roman" w:hAnsi="Times New Roman" w:eastAsia="方正仿宋_GBK" w:cs="方正仿宋_GBK"/>
          <w:b/>
          <w:bCs/>
          <w:snapToGrid/>
          <w:color w:val="auto"/>
          <w:spacing w:val="0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Times New Roman" w:hAnsi="Times New Roman" w:eastAsia="方正仿宋_GBK" w:cs="方正仿宋_GBK"/>
          <w:b/>
          <w:bCs/>
          <w:snapToGrid/>
          <w:color w:val="auto"/>
          <w:spacing w:val="0"/>
          <w:kern w:val="2"/>
          <w:sz w:val="32"/>
          <w:szCs w:val="32"/>
          <w:highlight w:val="none"/>
          <w:lang w:val="en-US" w:eastAsia="zh-CN" w:bidi="ar-SA"/>
        </w:rPr>
        <w:t>4.生态系统生态学</w:t>
      </w:r>
    </w:p>
    <w:p w14:paraId="712C1E91">
      <w:pPr>
        <w:pStyle w:val="1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right="0" w:firstLine="640" w:firstLineChars="200"/>
        <w:jc w:val="both"/>
        <w:textAlignment w:val="auto"/>
        <w:rPr>
          <w:rFonts w:hint="eastAsia" w:ascii="Times New Roman" w:hAnsi="Times New Roman" w:eastAsia="方正仿宋_GBK" w:cs="方正仿宋_GBK"/>
          <w:snapToGrid/>
          <w:color w:val="auto"/>
          <w:spacing w:val="0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Times New Roman" w:hAnsi="Times New Roman" w:eastAsia="方正仿宋_GBK" w:cs="方正仿宋_GBK"/>
          <w:snapToGrid/>
          <w:color w:val="auto"/>
          <w:spacing w:val="0"/>
          <w:kern w:val="2"/>
          <w:sz w:val="32"/>
          <w:szCs w:val="32"/>
          <w:highlight w:val="none"/>
          <w:lang w:val="en-US" w:eastAsia="zh-CN" w:bidi="ar-SA"/>
        </w:rPr>
        <w:t>生态系统的概念；生态系统的组成、结构和功能（生物生产、能量流动、物质循环、信息流、调节等）；生态系统中的能量流动概念和特征；生态系统中的物质循环概念、类型和一般特点；生态系统中物种流动的基本概念和特点；生态系统中的信息流动的基本概念；生态系统平衡的概念、基本特征和调节机制；世界主要生态系统的类型（海洋、淡水、陆地、人工）及其特点。</w:t>
      </w:r>
    </w:p>
    <w:p w14:paraId="2775B127">
      <w:pPr>
        <w:pStyle w:val="1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right="0" w:firstLine="643" w:firstLineChars="200"/>
        <w:jc w:val="both"/>
        <w:textAlignment w:val="auto"/>
        <w:rPr>
          <w:rFonts w:hint="eastAsia" w:ascii="Times New Roman" w:hAnsi="Times New Roman" w:eastAsia="方正仿宋_GBK" w:cs="方正仿宋_GBK"/>
          <w:b/>
          <w:bCs/>
          <w:snapToGrid/>
          <w:color w:val="auto"/>
          <w:spacing w:val="0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Times New Roman" w:hAnsi="Times New Roman" w:eastAsia="方正仿宋_GBK" w:cs="方正仿宋_GBK"/>
          <w:b/>
          <w:bCs/>
          <w:snapToGrid/>
          <w:color w:val="auto"/>
          <w:spacing w:val="0"/>
          <w:kern w:val="2"/>
          <w:sz w:val="32"/>
          <w:szCs w:val="32"/>
          <w:highlight w:val="none"/>
          <w:lang w:val="en-US" w:eastAsia="zh-CN" w:bidi="ar-SA"/>
        </w:rPr>
        <w:t>5.景观生态学</w:t>
      </w:r>
    </w:p>
    <w:p w14:paraId="0898924F">
      <w:pPr>
        <w:pStyle w:val="1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right="0" w:firstLine="640" w:firstLineChars="200"/>
        <w:jc w:val="both"/>
        <w:textAlignment w:val="auto"/>
        <w:rPr>
          <w:rFonts w:hint="eastAsia" w:ascii="Times New Roman" w:hAnsi="Times New Roman" w:eastAsia="方正仿宋_GBK" w:cs="方正仿宋_GBK"/>
          <w:snapToGrid/>
          <w:color w:val="auto"/>
          <w:spacing w:val="0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Times New Roman" w:hAnsi="Times New Roman" w:eastAsia="方正仿宋_GBK" w:cs="方正仿宋_GBK"/>
          <w:snapToGrid/>
          <w:color w:val="auto"/>
          <w:spacing w:val="0"/>
          <w:kern w:val="2"/>
          <w:sz w:val="32"/>
          <w:szCs w:val="32"/>
          <w:highlight w:val="none"/>
          <w:lang w:val="en-US" w:eastAsia="zh-CN" w:bidi="ar-SA"/>
        </w:rPr>
        <w:t>景观的基本概念（景观、斑块、廊道、基质、景观结构、景观格局）；景观要素（斑块、廊道、基质和网络）的功能；尺度与尺度效应；景观生态学的应用（如生态系统管理、自然保护区规划等）；人类对自然景观的开发利用与保护。</w:t>
      </w:r>
    </w:p>
    <w:p w14:paraId="6CE5F70C">
      <w:pPr>
        <w:pStyle w:val="1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right="0" w:firstLine="643" w:firstLineChars="200"/>
        <w:jc w:val="both"/>
        <w:textAlignment w:val="auto"/>
        <w:rPr>
          <w:rFonts w:hint="eastAsia" w:ascii="Times New Roman" w:hAnsi="Times New Roman" w:eastAsia="方正仿宋_GBK" w:cs="方正仿宋_GBK"/>
          <w:b/>
          <w:bCs/>
          <w:snapToGrid/>
          <w:color w:val="auto"/>
          <w:spacing w:val="0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default" w:ascii="Times New Roman" w:hAnsi="Times New Roman" w:eastAsia="方正仿宋_GBK" w:cs="方正仿宋_GBK"/>
          <w:b/>
          <w:bCs/>
          <w:snapToGrid/>
          <w:color w:val="auto"/>
          <w:spacing w:val="0"/>
          <w:kern w:val="2"/>
          <w:sz w:val="32"/>
          <w:szCs w:val="32"/>
          <w:highlight w:val="none"/>
          <w:lang w:val="en-US" w:eastAsia="zh-CN" w:bidi="ar-SA"/>
        </w:rPr>
        <w:t>6</w:t>
      </w:r>
      <w:r>
        <w:rPr>
          <w:rFonts w:hint="eastAsia" w:ascii="Times New Roman" w:hAnsi="Times New Roman" w:eastAsia="方正仿宋_GBK" w:cs="方正仿宋_GBK"/>
          <w:b/>
          <w:bCs/>
          <w:snapToGrid/>
          <w:color w:val="auto"/>
          <w:spacing w:val="0"/>
          <w:kern w:val="2"/>
          <w:sz w:val="32"/>
          <w:szCs w:val="32"/>
          <w:highlight w:val="none"/>
          <w:lang w:val="en-US" w:eastAsia="zh-CN" w:bidi="ar-SA"/>
        </w:rPr>
        <w:t>.退化生态系统与恢复</w:t>
      </w:r>
    </w:p>
    <w:p w14:paraId="7E590003">
      <w:pPr>
        <w:pStyle w:val="1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right="0" w:firstLine="640" w:firstLineChars="200"/>
        <w:jc w:val="both"/>
        <w:textAlignment w:val="auto"/>
        <w:rPr>
          <w:rFonts w:hint="eastAsia" w:ascii="Times New Roman" w:hAnsi="Times New Roman" w:eastAsia="方正仿宋_GBK" w:cs="方正仿宋_GBK"/>
          <w:snapToGrid/>
          <w:color w:val="auto"/>
          <w:spacing w:val="0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Times New Roman" w:hAnsi="Times New Roman" w:eastAsia="方正仿宋_GBK" w:cs="方正仿宋_GBK"/>
          <w:snapToGrid/>
          <w:color w:val="auto"/>
          <w:spacing w:val="0"/>
          <w:kern w:val="2"/>
          <w:sz w:val="32"/>
          <w:szCs w:val="32"/>
          <w:highlight w:val="none"/>
          <w:lang w:val="en-US" w:eastAsia="zh-CN" w:bidi="ar-SA"/>
        </w:rPr>
        <w:t>退化生态系统类型、特征及成因；生态恢复的基本概念和恢复生态学的基本理论；退化生态系统恢复的原理与方法；当前主要生态系统类型存在的生态问题及其形成的原因；典型退化生态系统（如淡水水域生态系统、退化污染土地）的恢复；生态工程与技术（人工湿地生态工程、植被恢复工程）；土壤侵蚀及其主要防控措施。</w:t>
      </w:r>
    </w:p>
    <w:p w14:paraId="33309AF4">
      <w:pPr>
        <w:pStyle w:val="1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right="0" w:firstLine="643" w:firstLineChars="200"/>
        <w:jc w:val="both"/>
        <w:textAlignment w:val="auto"/>
        <w:rPr>
          <w:rFonts w:hint="eastAsia" w:ascii="Times New Roman" w:hAnsi="Times New Roman" w:eastAsia="方正仿宋_GBK" w:cs="方正仿宋_GBK"/>
          <w:b/>
          <w:bCs/>
          <w:snapToGrid/>
          <w:color w:val="auto"/>
          <w:spacing w:val="0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default" w:ascii="Times New Roman" w:hAnsi="Times New Roman" w:eastAsia="方正仿宋_GBK" w:cs="方正仿宋_GBK"/>
          <w:b/>
          <w:bCs/>
          <w:snapToGrid/>
          <w:color w:val="auto"/>
          <w:spacing w:val="0"/>
          <w:kern w:val="2"/>
          <w:sz w:val="32"/>
          <w:szCs w:val="32"/>
          <w:highlight w:val="none"/>
          <w:lang w:val="en-US" w:eastAsia="zh-CN" w:bidi="ar-SA"/>
        </w:rPr>
        <w:t>7</w:t>
      </w:r>
      <w:r>
        <w:rPr>
          <w:rFonts w:hint="eastAsia" w:ascii="Times New Roman" w:hAnsi="Times New Roman" w:eastAsia="方正仿宋_GBK" w:cs="方正仿宋_GBK"/>
          <w:b/>
          <w:bCs/>
          <w:snapToGrid/>
          <w:color w:val="auto"/>
          <w:spacing w:val="0"/>
          <w:kern w:val="2"/>
          <w:sz w:val="32"/>
          <w:szCs w:val="32"/>
          <w:highlight w:val="none"/>
          <w:lang w:val="en-US" w:eastAsia="zh-CN" w:bidi="ar-SA"/>
        </w:rPr>
        <w:t>.生物多样性与保育</w:t>
      </w:r>
    </w:p>
    <w:p w14:paraId="07D8F29E">
      <w:pPr>
        <w:pStyle w:val="1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right="0" w:firstLine="640" w:firstLineChars="200"/>
        <w:jc w:val="both"/>
        <w:textAlignment w:val="auto"/>
        <w:rPr>
          <w:rFonts w:hint="eastAsia" w:ascii="Times New Roman" w:hAnsi="Times New Roman" w:eastAsia="方正仿宋_GBK" w:cs="方正仿宋_GBK"/>
          <w:snapToGrid/>
          <w:color w:val="auto"/>
          <w:spacing w:val="0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Times New Roman" w:hAnsi="Times New Roman" w:eastAsia="方正仿宋_GBK" w:cs="方正仿宋_GBK"/>
          <w:snapToGrid/>
          <w:color w:val="auto"/>
          <w:spacing w:val="0"/>
          <w:kern w:val="2"/>
          <w:sz w:val="32"/>
          <w:szCs w:val="32"/>
          <w:highlight w:val="none"/>
          <w:lang w:val="en-US" w:eastAsia="zh-CN" w:bidi="ar-SA"/>
        </w:rPr>
        <w:t>生物多样性的概念和价值；动物、植物及微生物多样性研究常用的技术手段及最新研究进展；生物多样性危机及产生原因；生物多样性保护模式；生物多样性管理；生物多样性保护体系及其规划。</w:t>
      </w:r>
    </w:p>
    <w:p w14:paraId="1BF83A24">
      <w:pPr>
        <w:pStyle w:val="1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right="0" w:firstLine="643" w:firstLineChars="200"/>
        <w:jc w:val="both"/>
        <w:textAlignment w:val="auto"/>
        <w:rPr>
          <w:rFonts w:hint="eastAsia" w:ascii="Times New Roman" w:hAnsi="Times New Roman" w:eastAsia="方正仿宋_GBK" w:cs="方正仿宋_GBK"/>
          <w:b/>
          <w:bCs/>
          <w:snapToGrid/>
          <w:color w:val="auto"/>
          <w:spacing w:val="0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Times New Roman" w:hAnsi="Times New Roman" w:eastAsia="方正仿宋_GBK" w:cs="方正仿宋_GBK"/>
          <w:b/>
          <w:bCs/>
          <w:snapToGrid/>
          <w:color w:val="auto"/>
          <w:spacing w:val="0"/>
          <w:kern w:val="2"/>
          <w:sz w:val="32"/>
          <w:szCs w:val="32"/>
          <w:highlight w:val="none"/>
          <w:lang w:val="en-US" w:eastAsia="zh-CN" w:bidi="ar-SA"/>
        </w:rPr>
        <w:t>8.生态系统服务与生态系统健康管理</w:t>
      </w:r>
    </w:p>
    <w:p w14:paraId="4BE1DAC3">
      <w:pPr>
        <w:pStyle w:val="1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right="0" w:firstLine="640" w:firstLineChars="200"/>
        <w:jc w:val="both"/>
        <w:textAlignment w:val="auto"/>
        <w:rPr>
          <w:rFonts w:hint="eastAsia" w:ascii="Times New Roman" w:hAnsi="Times New Roman" w:eastAsia="方正仿宋_GBK" w:cs="方正仿宋_GBK"/>
          <w:snapToGrid/>
          <w:color w:val="auto"/>
          <w:spacing w:val="0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Times New Roman" w:hAnsi="Times New Roman" w:eastAsia="方正仿宋_GBK" w:cs="方正仿宋_GBK"/>
          <w:snapToGrid/>
          <w:color w:val="auto"/>
          <w:spacing w:val="0"/>
          <w:kern w:val="2"/>
          <w:sz w:val="32"/>
          <w:szCs w:val="32"/>
          <w:highlight w:val="none"/>
          <w:lang w:val="en-US" w:eastAsia="zh-CN" w:bidi="ar-SA"/>
        </w:rPr>
        <w:t>生态系统服务的基本概念；生态系统服务与生态系统结构、功能的关系；生态系统服务的主要类型；生态系统服务评估方法；生态系统服务功能价值及其评估。</w:t>
      </w:r>
    </w:p>
    <w:p w14:paraId="6DCA8268">
      <w:pPr>
        <w:pStyle w:val="1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right="0" w:firstLine="640" w:firstLineChars="200"/>
        <w:jc w:val="both"/>
        <w:textAlignment w:val="auto"/>
        <w:rPr>
          <w:rFonts w:hint="eastAsia" w:ascii="Times New Roman" w:hAnsi="Times New Roman" w:eastAsia="方正仿宋_GBK" w:cs="方正仿宋_GBK"/>
          <w:snapToGrid/>
          <w:color w:val="auto"/>
          <w:spacing w:val="0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Times New Roman" w:hAnsi="Times New Roman" w:eastAsia="方正仿宋_GBK" w:cs="方正仿宋_GBK"/>
          <w:snapToGrid/>
          <w:color w:val="auto"/>
          <w:spacing w:val="0"/>
          <w:kern w:val="2"/>
          <w:sz w:val="32"/>
          <w:szCs w:val="32"/>
          <w:highlight w:val="none"/>
          <w:lang w:val="en-US" w:eastAsia="zh-CN" w:bidi="ar-SA"/>
        </w:rPr>
        <w:t>生态系统健康的基本概念；生态系统健康管理的原则；生态系统管理的概念；生态系统管理的基本原则；生态系统变化的度量；生态系统服务的基本概念；生态系统服务的主要类型。</w:t>
      </w:r>
    </w:p>
    <w:p w14:paraId="4F41C4A6">
      <w:pPr>
        <w:pStyle w:val="1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right="0" w:firstLine="643" w:firstLineChars="200"/>
        <w:jc w:val="both"/>
        <w:textAlignment w:val="auto"/>
        <w:rPr>
          <w:rFonts w:hint="eastAsia" w:ascii="Times New Roman" w:hAnsi="Times New Roman" w:eastAsia="方正仿宋_GBK" w:cs="方正仿宋_GBK"/>
          <w:b/>
          <w:bCs/>
          <w:snapToGrid/>
          <w:color w:val="auto"/>
          <w:spacing w:val="0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Times New Roman" w:hAnsi="Times New Roman" w:eastAsia="方正仿宋_GBK" w:cs="方正仿宋_GBK"/>
          <w:b/>
          <w:bCs/>
          <w:snapToGrid/>
          <w:color w:val="auto"/>
          <w:spacing w:val="0"/>
          <w:kern w:val="2"/>
          <w:sz w:val="32"/>
          <w:szCs w:val="32"/>
          <w:highlight w:val="none"/>
          <w:lang w:val="en-US" w:eastAsia="zh-CN" w:bidi="ar-SA"/>
        </w:rPr>
        <w:t>9.环境监测、评价与规划</w:t>
      </w:r>
    </w:p>
    <w:p w14:paraId="1A8F4449">
      <w:pPr>
        <w:pStyle w:val="1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right="0" w:firstLine="640" w:firstLineChars="200"/>
        <w:jc w:val="both"/>
        <w:textAlignment w:val="auto"/>
        <w:rPr>
          <w:rFonts w:hint="eastAsia" w:ascii="Times New Roman" w:hAnsi="Times New Roman" w:eastAsia="方正仿宋_GBK" w:cs="方正仿宋_GBK"/>
          <w:snapToGrid/>
          <w:color w:val="auto"/>
          <w:spacing w:val="0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Times New Roman" w:hAnsi="Times New Roman" w:eastAsia="方正仿宋_GBK" w:cs="方正仿宋_GBK"/>
          <w:snapToGrid/>
          <w:color w:val="auto"/>
          <w:spacing w:val="0"/>
          <w:kern w:val="2"/>
          <w:sz w:val="32"/>
          <w:szCs w:val="32"/>
          <w:highlight w:val="none"/>
          <w:lang w:val="en-US" w:eastAsia="zh-CN" w:bidi="ar-SA"/>
        </w:rPr>
        <w:t>环境监测的基本概念、目的和要求；环境监测标准和指标；环境监测方案的制定。</w:t>
      </w:r>
    </w:p>
    <w:p w14:paraId="3E6E6006">
      <w:pPr>
        <w:pStyle w:val="1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right="0" w:firstLine="640" w:firstLineChars="200"/>
        <w:jc w:val="both"/>
        <w:textAlignment w:val="auto"/>
        <w:rPr>
          <w:rFonts w:hint="eastAsia" w:ascii="Times New Roman" w:hAnsi="Times New Roman" w:eastAsia="方正仿宋_GBK" w:cs="方正仿宋_GBK"/>
          <w:snapToGrid/>
          <w:color w:val="auto"/>
          <w:spacing w:val="0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Times New Roman" w:hAnsi="Times New Roman" w:eastAsia="方正仿宋_GBK" w:cs="方正仿宋_GBK"/>
          <w:snapToGrid/>
          <w:color w:val="auto"/>
          <w:spacing w:val="0"/>
          <w:kern w:val="2"/>
          <w:sz w:val="32"/>
          <w:szCs w:val="32"/>
          <w:highlight w:val="none"/>
          <w:lang w:val="en-US" w:eastAsia="zh-CN" w:bidi="ar-SA"/>
        </w:rPr>
        <w:t>环境标准（概念、分类、应用）；环境评价（概念、分类、原则和方法）；环境质量评价（概念、程序和方法）；环境影响评价（概念、分类、主要评价内容、程序）；生命周期评价。</w:t>
      </w:r>
    </w:p>
    <w:p w14:paraId="35F13745">
      <w:pPr>
        <w:pStyle w:val="1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right="0" w:firstLine="640" w:firstLineChars="200"/>
        <w:jc w:val="both"/>
        <w:textAlignment w:val="auto"/>
        <w:rPr>
          <w:rFonts w:hint="eastAsia" w:ascii="Times New Roman" w:hAnsi="Times New Roman" w:eastAsia="方正仿宋_GBK" w:cs="方正仿宋_GBK"/>
          <w:snapToGrid/>
          <w:color w:val="auto"/>
          <w:spacing w:val="0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Times New Roman" w:hAnsi="Times New Roman" w:eastAsia="方正仿宋_GBK" w:cs="方正仿宋_GBK"/>
          <w:snapToGrid/>
          <w:color w:val="auto"/>
          <w:spacing w:val="0"/>
          <w:kern w:val="2"/>
          <w:sz w:val="32"/>
          <w:szCs w:val="32"/>
          <w:highlight w:val="none"/>
          <w:lang w:val="en-US" w:eastAsia="zh-CN" w:bidi="ar-SA"/>
        </w:rPr>
        <w:t>环境规划基本概念和原则；环境规划的内容和技术方法。</w:t>
      </w:r>
    </w:p>
    <w:p w14:paraId="0BCA225B">
      <w:pPr>
        <w:pStyle w:val="1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right="0" w:firstLine="643" w:firstLineChars="200"/>
        <w:jc w:val="both"/>
        <w:textAlignment w:val="auto"/>
        <w:rPr>
          <w:rFonts w:hint="eastAsia" w:ascii="Times New Roman" w:hAnsi="Times New Roman" w:eastAsia="方正仿宋_GBK" w:cs="方正仿宋_GBK"/>
          <w:b/>
          <w:bCs/>
          <w:snapToGrid/>
          <w:color w:val="auto"/>
          <w:spacing w:val="0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Times New Roman" w:hAnsi="Times New Roman" w:eastAsia="方正仿宋_GBK" w:cs="方正仿宋_GBK"/>
          <w:b/>
          <w:bCs/>
          <w:snapToGrid/>
          <w:color w:val="auto"/>
          <w:spacing w:val="0"/>
          <w:kern w:val="2"/>
          <w:sz w:val="32"/>
          <w:szCs w:val="32"/>
          <w:highlight w:val="none"/>
          <w:lang w:val="en-US" w:eastAsia="zh-CN" w:bidi="ar-SA"/>
        </w:rPr>
        <w:t>1</w:t>
      </w:r>
      <w:r>
        <w:rPr>
          <w:rFonts w:hint="default" w:ascii="Times New Roman" w:hAnsi="Times New Roman" w:eastAsia="方正仿宋_GBK" w:cs="方正仿宋_GBK"/>
          <w:b/>
          <w:bCs/>
          <w:snapToGrid/>
          <w:color w:val="auto"/>
          <w:spacing w:val="0"/>
          <w:kern w:val="2"/>
          <w:sz w:val="32"/>
          <w:szCs w:val="32"/>
          <w:highlight w:val="none"/>
          <w:lang w:val="en-US" w:eastAsia="zh-CN" w:bidi="ar-SA"/>
        </w:rPr>
        <w:t>0</w:t>
      </w:r>
      <w:r>
        <w:rPr>
          <w:rFonts w:hint="eastAsia" w:ascii="Times New Roman" w:hAnsi="Times New Roman" w:eastAsia="方正仿宋_GBK" w:cs="方正仿宋_GBK"/>
          <w:b/>
          <w:bCs/>
          <w:snapToGrid/>
          <w:color w:val="auto"/>
          <w:spacing w:val="0"/>
          <w:kern w:val="2"/>
          <w:sz w:val="32"/>
          <w:szCs w:val="32"/>
          <w:highlight w:val="none"/>
          <w:lang w:val="en-US" w:eastAsia="zh-CN" w:bidi="ar-SA"/>
        </w:rPr>
        <w:t>.生态监测、评价与规划</w:t>
      </w:r>
    </w:p>
    <w:p w14:paraId="0D8F36FE">
      <w:pPr>
        <w:pStyle w:val="1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right="0" w:firstLine="640" w:firstLineChars="200"/>
        <w:jc w:val="both"/>
        <w:textAlignment w:val="auto"/>
        <w:rPr>
          <w:rFonts w:hint="eastAsia" w:ascii="Times New Roman" w:hAnsi="Times New Roman" w:eastAsia="方正仿宋_GBK" w:cs="方正仿宋_GBK"/>
          <w:snapToGrid/>
          <w:color w:val="auto"/>
          <w:spacing w:val="0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Times New Roman" w:hAnsi="Times New Roman" w:eastAsia="方正仿宋_GBK" w:cs="方正仿宋_GBK"/>
          <w:snapToGrid/>
          <w:color w:val="auto"/>
          <w:spacing w:val="0"/>
          <w:kern w:val="2"/>
          <w:sz w:val="32"/>
          <w:szCs w:val="32"/>
          <w:highlight w:val="none"/>
          <w:lang w:val="en-US" w:eastAsia="zh-CN" w:bidi="ar-SA"/>
        </w:rPr>
        <w:t>生态监测的概念、理论基础、分类和指标体系；生态监测方案制定与技术路线；生态监测的方法与技术；生态影响评价的基本概念、程序、内容和方法；生态风险评价的概念、步骤和基本方法；生态规划的概念、原则和方法；我国生态建设的主要工程与成就。</w:t>
      </w:r>
    </w:p>
    <w:p w14:paraId="4BDB0895">
      <w:pPr>
        <w:pStyle w:val="1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right="0" w:firstLine="643" w:firstLineChars="200"/>
        <w:jc w:val="both"/>
        <w:textAlignment w:val="auto"/>
        <w:rPr>
          <w:rFonts w:hint="eastAsia" w:ascii="Times New Roman" w:hAnsi="Times New Roman" w:eastAsia="方正仿宋_GBK" w:cs="方正仿宋_GBK"/>
          <w:b/>
          <w:bCs/>
          <w:snapToGrid/>
          <w:color w:val="auto"/>
          <w:spacing w:val="0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Times New Roman" w:hAnsi="Times New Roman" w:eastAsia="方正仿宋_GBK" w:cs="方正仿宋_GBK"/>
          <w:b/>
          <w:bCs/>
          <w:snapToGrid/>
          <w:color w:val="auto"/>
          <w:spacing w:val="0"/>
          <w:kern w:val="2"/>
          <w:sz w:val="32"/>
          <w:szCs w:val="32"/>
          <w:highlight w:val="none"/>
          <w:lang w:val="en-US" w:eastAsia="zh-CN" w:bidi="ar-SA"/>
        </w:rPr>
        <w:t>1</w:t>
      </w:r>
      <w:r>
        <w:rPr>
          <w:rFonts w:hint="default" w:ascii="Times New Roman" w:hAnsi="Times New Roman" w:eastAsia="方正仿宋_GBK" w:cs="方正仿宋_GBK"/>
          <w:b/>
          <w:bCs/>
          <w:snapToGrid/>
          <w:color w:val="auto"/>
          <w:spacing w:val="0"/>
          <w:kern w:val="2"/>
          <w:sz w:val="32"/>
          <w:szCs w:val="32"/>
          <w:highlight w:val="none"/>
          <w:lang w:val="en-US" w:eastAsia="zh-CN" w:bidi="ar-SA"/>
        </w:rPr>
        <w:t>1</w:t>
      </w:r>
      <w:r>
        <w:rPr>
          <w:rFonts w:hint="eastAsia" w:ascii="Times New Roman" w:hAnsi="Times New Roman" w:eastAsia="方正仿宋_GBK" w:cs="方正仿宋_GBK"/>
          <w:b/>
          <w:bCs/>
          <w:snapToGrid/>
          <w:color w:val="auto"/>
          <w:spacing w:val="0"/>
          <w:kern w:val="2"/>
          <w:sz w:val="32"/>
          <w:szCs w:val="32"/>
          <w:highlight w:val="none"/>
          <w:lang w:val="en-US" w:eastAsia="zh-CN" w:bidi="ar-SA"/>
        </w:rPr>
        <w:t>.环境污染与防控</w:t>
      </w:r>
    </w:p>
    <w:p w14:paraId="5E8F0904">
      <w:pPr>
        <w:pStyle w:val="1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right="0" w:firstLine="640" w:firstLineChars="200"/>
        <w:jc w:val="both"/>
        <w:textAlignment w:val="auto"/>
        <w:rPr>
          <w:rFonts w:hint="default" w:ascii="Times New Roman" w:hAnsi="Times New Roman" w:eastAsia="方正仿宋_GBK" w:cs="方正仿宋_GBK"/>
          <w:snapToGrid/>
          <w:color w:val="auto"/>
          <w:spacing w:val="0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Times New Roman" w:hAnsi="Times New Roman" w:eastAsia="方正仿宋_GBK" w:cs="方正仿宋_GBK"/>
          <w:snapToGrid/>
          <w:color w:val="auto"/>
          <w:spacing w:val="0"/>
          <w:kern w:val="2"/>
          <w:sz w:val="32"/>
          <w:szCs w:val="32"/>
          <w:highlight w:val="none"/>
          <w:lang w:val="en-US" w:eastAsia="zh-CN" w:bidi="ar-SA"/>
        </w:rPr>
        <w:t>环境污染的基本概念、分类和产生原因；环境污染物的毒效应及其评价；环境污染物在食物链中的传递与生物放大；环境污染物在环境中的迁移转化规律；环境污染的生态效应（发生机制、种群生态效应、生态系统效应）。</w:t>
      </w:r>
    </w:p>
    <w:p w14:paraId="43B5773A">
      <w:pPr>
        <w:pStyle w:val="1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right="0" w:firstLine="640" w:firstLineChars="200"/>
        <w:jc w:val="both"/>
        <w:textAlignment w:val="auto"/>
        <w:rPr>
          <w:rFonts w:hint="eastAsia" w:ascii="Times New Roman" w:hAnsi="Times New Roman" w:eastAsia="方正仿宋_GBK" w:cs="方正仿宋_GBK"/>
          <w:snapToGrid/>
          <w:color w:val="auto"/>
          <w:spacing w:val="0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Times New Roman" w:hAnsi="Times New Roman" w:eastAsia="方正仿宋_GBK" w:cs="方正仿宋_GBK"/>
          <w:snapToGrid/>
          <w:color w:val="auto"/>
          <w:spacing w:val="0"/>
          <w:kern w:val="2"/>
          <w:sz w:val="32"/>
          <w:szCs w:val="32"/>
          <w:highlight w:val="none"/>
          <w:lang w:val="en-US" w:eastAsia="zh-CN" w:bidi="ar-SA"/>
        </w:rPr>
        <w:t>环境污染防控的总体思路和技术路线；环境污染（侧重水和土壤，兼有环境空气和固体废弃物污染）控制和治理的基本原理、方法和工艺。</w:t>
      </w:r>
    </w:p>
    <w:p w14:paraId="47CE7830">
      <w:pPr>
        <w:pStyle w:val="1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right="0" w:firstLine="643" w:firstLineChars="200"/>
        <w:jc w:val="both"/>
        <w:textAlignment w:val="auto"/>
        <w:rPr>
          <w:rFonts w:hint="eastAsia" w:ascii="Times New Roman" w:hAnsi="Times New Roman" w:eastAsia="方正仿宋_GBK" w:cs="方正仿宋_GBK"/>
          <w:b/>
          <w:bCs/>
          <w:snapToGrid/>
          <w:color w:val="auto"/>
          <w:spacing w:val="0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default" w:ascii="Times New Roman" w:hAnsi="Times New Roman" w:eastAsia="方正仿宋_GBK" w:cs="方正仿宋_GBK"/>
          <w:b/>
          <w:bCs/>
          <w:snapToGrid/>
          <w:color w:val="auto"/>
          <w:spacing w:val="0"/>
          <w:kern w:val="2"/>
          <w:sz w:val="32"/>
          <w:szCs w:val="32"/>
          <w:highlight w:val="none"/>
          <w:lang w:val="en-US" w:eastAsia="zh-CN" w:bidi="ar-SA"/>
        </w:rPr>
        <w:t>12</w:t>
      </w:r>
      <w:r>
        <w:rPr>
          <w:rFonts w:hint="eastAsia" w:ascii="Times New Roman" w:hAnsi="Times New Roman" w:eastAsia="方正仿宋_GBK" w:cs="方正仿宋_GBK"/>
          <w:b/>
          <w:bCs/>
          <w:snapToGrid/>
          <w:color w:val="auto"/>
          <w:spacing w:val="0"/>
          <w:kern w:val="2"/>
          <w:sz w:val="32"/>
          <w:szCs w:val="32"/>
          <w:highlight w:val="none"/>
          <w:lang w:val="en-US" w:eastAsia="zh-CN" w:bidi="ar-SA"/>
        </w:rPr>
        <w:t>.环境生态工程与生态修复</w:t>
      </w:r>
    </w:p>
    <w:p w14:paraId="4EB78CC0">
      <w:pPr>
        <w:pStyle w:val="1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right="0" w:firstLine="640" w:firstLineChars="200"/>
        <w:jc w:val="both"/>
        <w:textAlignment w:val="auto"/>
        <w:rPr>
          <w:rFonts w:hint="eastAsia" w:ascii="Times New Roman" w:hAnsi="Times New Roman" w:eastAsia="方正仿宋_GBK" w:cs="方正仿宋_GBK"/>
          <w:snapToGrid/>
          <w:color w:val="auto"/>
          <w:spacing w:val="0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Times New Roman" w:hAnsi="Times New Roman" w:eastAsia="方正仿宋_GBK" w:cs="方正仿宋_GBK"/>
          <w:snapToGrid/>
          <w:color w:val="auto"/>
          <w:spacing w:val="0"/>
          <w:kern w:val="2"/>
          <w:sz w:val="32"/>
          <w:szCs w:val="32"/>
          <w:highlight w:val="none"/>
          <w:lang w:val="en-US" w:eastAsia="zh-CN" w:bidi="ar-SA"/>
        </w:rPr>
        <w:t>环境生态工程的概念、发展、属性特征、特征与设计；环境生态工程与污染防治（污水处理型人工湿地、生态农业园区建设）；生态修复原则、方法和效果判别；受损生态系统（森林、河流、湖泊、土壤）的生态修复。</w:t>
      </w:r>
    </w:p>
    <w:p w14:paraId="08048177">
      <w:pPr>
        <w:pStyle w:val="1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right="0" w:firstLine="643" w:firstLineChars="200"/>
        <w:jc w:val="both"/>
        <w:textAlignment w:val="auto"/>
        <w:rPr>
          <w:rFonts w:hint="eastAsia" w:ascii="Times New Roman" w:hAnsi="Times New Roman" w:eastAsia="方正仿宋_GBK" w:cs="方正仿宋_GBK"/>
          <w:b/>
          <w:bCs/>
          <w:snapToGrid/>
          <w:color w:val="auto"/>
          <w:spacing w:val="0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Times New Roman" w:hAnsi="Times New Roman" w:eastAsia="方正仿宋_GBK" w:cs="方正仿宋_GBK"/>
          <w:b/>
          <w:bCs/>
          <w:snapToGrid/>
          <w:color w:val="auto"/>
          <w:spacing w:val="0"/>
          <w:kern w:val="2"/>
          <w:sz w:val="32"/>
          <w:szCs w:val="32"/>
          <w:highlight w:val="none"/>
          <w:lang w:val="en-US" w:eastAsia="zh-CN" w:bidi="ar-SA"/>
        </w:rPr>
        <w:t>1</w:t>
      </w:r>
      <w:r>
        <w:rPr>
          <w:rFonts w:hint="default" w:ascii="Times New Roman" w:hAnsi="Times New Roman" w:eastAsia="方正仿宋_GBK" w:cs="方正仿宋_GBK"/>
          <w:b/>
          <w:bCs/>
          <w:snapToGrid/>
          <w:color w:val="auto"/>
          <w:spacing w:val="0"/>
          <w:kern w:val="2"/>
          <w:sz w:val="32"/>
          <w:szCs w:val="32"/>
          <w:highlight w:val="none"/>
          <w:lang w:val="en-US" w:eastAsia="zh-CN" w:bidi="ar-SA"/>
        </w:rPr>
        <w:t>3</w:t>
      </w:r>
      <w:r>
        <w:rPr>
          <w:rFonts w:hint="eastAsia" w:ascii="Times New Roman" w:hAnsi="Times New Roman" w:eastAsia="方正仿宋_GBK" w:cs="方正仿宋_GBK"/>
          <w:b/>
          <w:bCs/>
          <w:snapToGrid/>
          <w:color w:val="auto"/>
          <w:spacing w:val="0"/>
          <w:kern w:val="2"/>
          <w:sz w:val="32"/>
          <w:szCs w:val="32"/>
          <w:highlight w:val="none"/>
          <w:lang w:val="en-US" w:eastAsia="zh-CN" w:bidi="ar-SA"/>
        </w:rPr>
        <w:t>.自然资源可持续利用</w:t>
      </w:r>
    </w:p>
    <w:p w14:paraId="4FBEC125">
      <w:pPr>
        <w:pStyle w:val="1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right="0" w:firstLine="640" w:firstLineChars="200"/>
        <w:jc w:val="both"/>
        <w:textAlignment w:val="auto"/>
        <w:rPr>
          <w:rFonts w:hint="eastAsia" w:ascii="Times New Roman" w:hAnsi="Times New Roman" w:eastAsia="方正仿宋_GBK" w:cs="方正仿宋_GBK"/>
          <w:snapToGrid/>
          <w:color w:val="auto"/>
          <w:spacing w:val="0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Times New Roman" w:hAnsi="Times New Roman" w:eastAsia="方正仿宋_GBK" w:cs="方正仿宋_GBK"/>
          <w:snapToGrid/>
          <w:color w:val="auto"/>
          <w:spacing w:val="0"/>
          <w:kern w:val="2"/>
          <w:sz w:val="32"/>
          <w:szCs w:val="32"/>
          <w:highlight w:val="none"/>
          <w:lang w:val="en-US" w:eastAsia="zh-CN" w:bidi="ar-SA"/>
        </w:rPr>
        <w:t>自然资源的概念、分类；典型自然资源（水资源、耕地资源、森林、草地、渔业资源）的特点及其面临的挑战；承载力的概念及评估方法；自然资源开发的生态环境影响及其调控；自然资源的合理利用及其过程中的生态环境保护。</w:t>
      </w:r>
    </w:p>
    <w:p w14:paraId="5C8F97F7">
      <w:pPr>
        <w:pStyle w:val="1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right="0" w:firstLine="643" w:firstLineChars="200"/>
        <w:jc w:val="both"/>
        <w:textAlignment w:val="auto"/>
        <w:rPr>
          <w:rFonts w:hint="eastAsia" w:ascii="Times New Roman" w:hAnsi="Times New Roman" w:eastAsia="方正仿宋_GBK" w:cs="方正仿宋_GBK"/>
          <w:b/>
          <w:bCs/>
          <w:snapToGrid/>
          <w:color w:val="auto"/>
          <w:spacing w:val="0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Times New Roman" w:hAnsi="Times New Roman" w:eastAsia="方正仿宋_GBK" w:cs="方正仿宋_GBK"/>
          <w:b/>
          <w:bCs/>
          <w:snapToGrid/>
          <w:color w:val="auto"/>
          <w:spacing w:val="0"/>
          <w:kern w:val="2"/>
          <w:sz w:val="32"/>
          <w:szCs w:val="32"/>
          <w:highlight w:val="none"/>
          <w:lang w:val="en-US" w:eastAsia="zh-CN" w:bidi="ar-SA"/>
        </w:rPr>
        <w:t>1</w:t>
      </w:r>
      <w:r>
        <w:rPr>
          <w:rFonts w:hint="default" w:ascii="Times New Roman" w:hAnsi="Times New Roman" w:eastAsia="方正仿宋_GBK" w:cs="方正仿宋_GBK"/>
          <w:b/>
          <w:bCs/>
          <w:snapToGrid/>
          <w:color w:val="auto"/>
          <w:spacing w:val="0"/>
          <w:kern w:val="2"/>
          <w:sz w:val="32"/>
          <w:szCs w:val="32"/>
          <w:highlight w:val="none"/>
          <w:lang w:val="en-US" w:eastAsia="zh-CN" w:bidi="ar-SA"/>
        </w:rPr>
        <w:t>4</w:t>
      </w:r>
      <w:r>
        <w:rPr>
          <w:rFonts w:hint="eastAsia" w:ascii="Times New Roman" w:hAnsi="Times New Roman" w:eastAsia="方正仿宋_GBK" w:cs="方正仿宋_GBK"/>
          <w:b/>
          <w:bCs/>
          <w:snapToGrid/>
          <w:color w:val="auto"/>
          <w:spacing w:val="0"/>
          <w:kern w:val="2"/>
          <w:sz w:val="32"/>
          <w:szCs w:val="32"/>
          <w:highlight w:val="none"/>
          <w:lang w:val="en-US" w:eastAsia="zh-CN" w:bidi="ar-SA"/>
        </w:rPr>
        <w:t>.全球性生态环境问题</w:t>
      </w:r>
    </w:p>
    <w:p w14:paraId="26490539">
      <w:pPr>
        <w:pStyle w:val="1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right="0" w:firstLine="640" w:firstLineChars="200"/>
        <w:jc w:val="both"/>
        <w:textAlignment w:val="auto"/>
        <w:rPr>
          <w:rFonts w:hint="eastAsia" w:ascii="Times New Roman" w:hAnsi="Times New Roman" w:eastAsia="方正仿宋_GBK" w:cs="方正仿宋_GBK"/>
          <w:snapToGrid/>
          <w:color w:val="auto"/>
          <w:spacing w:val="0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Times New Roman" w:hAnsi="Times New Roman" w:eastAsia="方正仿宋_GBK" w:cs="方正仿宋_GBK"/>
          <w:snapToGrid/>
          <w:color w:val="auto"/>
          <w:spacing w:val="0"/>
          <w:kern w:val="2"/>
          <w:sz w:val="32"/>
          <w:szCs w:val="32"/>
          <w:highlight w:val="none"/>
          <w:lang w:val="en-US" w:eastAsia="zh-CN" w:bidi="ar-SA"/>
        </w:rPr>
        <w:t>当前全球的主要生态环境问题（如气候变暖与温室效应、水资源危机、土地退化等）；碳中和与碳达峰的概念、意义及主要实现途径；生态安全的基本概念和主要生态安全危机（如环境污染、生物入侵等）。</w:t>
      </w:r>
    </w:p>
    <w:sectPr>
      <w:footerReference r:id="rId3" w:type="default"/>
      <w:footerReference r:id="rId4" w:type="even"/>
      <w:footnotePr>
        <w:numFmt w:val="decimalEnclosedCircleChinese"/>
        <w:numRestart w:val="eachPage"/>
      </w:footnotePr>
      <w:pgSz w:w="11906" w:h="16838"/>
      <w:pgMar w:top="1247" w:right="1701" w:bottom="1247" w:left="1701" w:header="851" w:footer="992" w:gutter="0"/>
      <w:cols w:space="425" w:num="1"/>
      <w:docGrid w:linePitch="371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1" w:fontKey="{4A1718B2-05AB-4F5E-8838-8D7CD9C9BF46}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2" w:fontKey="{107AA622-B1D0-4015-9460-AD2CF0A1184B}"/>
  </w:font>
  <w:font w:name="方正黑体_GBK">
    <w:panose1 w:val="02010600010101010101"/>
    <w:charset w:val="86"/>
    <w:family w:val="script"/>
    <w:pitch w:val="default"/>
    <w:sig w:usb0="00000001" w:usb1="080E0000" w:usb2="00000000" w:usb3="00000000" w:csb0="00040000" w:csb1="00000000"/>
    <w:embedRegular r:id="rId3" w:fontKey="{1A2E296A-B164-43EE-90D9-342E6F18287E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6FCEE5A">
    <w:pPr>
      <w:pStyle w:val="12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4A9EE19">
    <w:pPr>
      <w:pStyle w:val="12"/>
      <w:framePr w:wrap="around" w:vAnchor="text" w:hAnchor="margin" w:xAlign="center" w:y="1"/>
      <w:rPr>
        <w:rStyle w:val="21"/>
      </w:rPr>
    </w:pPr>
    <w:r>
      <w:rPr>
        <w:rStyle w:val="21"/>
      </w:rPr>
      <w:fldChar w:fldCharType="begin"/>
    </w:r>
    <w:r>
      <w:rPr>
        <w:rStyle w:val="21"/>
      </w:rPr>
      <w:instrText xml:space="preserve">PAGE  </w:instrText>
    </w:r>
    <w:r>
      <w:rPr>
        <w:rStyle w:val="21"/>
      </w:rPr>
      <w:fldChar w:fldCharType="separate"/>
    </w:r>
    <w:r>
      <w:rPr>
        <w:rStyle w:val="21"/>
      </w:rPr>
      <w:t>1</w:t>
    </w:r>
    <w:r>
      <w:rPr>
        <w:rStyle w:val="21"/>
      </w:rPr>
      <w:fldChar w:fldCharType="end"/>
    </w:r>
  </w:p>
  <w:p w14:paraId="07D8322F">
    <w:pPr>
      <w:pStyle w:val="12"/>
      <w:ind w:right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2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numFmt w:val="decimalEnclosedCircleChinese"/>
    <w:numRestart w:val="eachPage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S1tDA0tDCwMDIztLRQ0lEKTi0uzszPAykwrAUAiS37gywAAAA="/>
    <w:docVar w:name="commondata" w:val="eyJoZGlkIjoiMjE4ZWRjNGM5NGRmNGUyMDUxNzgzZGI5MjM4ZWFmZGEifQ=="/>
  </w:docVars>
  <w:rsids>
    <w:rsidRoot w:val="00182497"/>
    <w:rsid w:val="000352AC"/>
    <w:rsid w:val="00043EEF"/>
    <w:rsid w:val="0005264A"/>
    <w:rsid w:val="0005376F"/>
    <w:rsid w:val="00056DC7"/>
    <w:rsid w:val="00075F4C"/>
    <w:rsid w:val="00080351"/>
    <w:rsid w:val="000A1933"/>
    <w:rsid w:val="000A4B8D"/>
    <w:rsid w:val="000B0304"/>
    <w:rsid w:val="000D12E0"/>
    <w:rsid w:val="001214D0"/>
    <w:rsid w:val="00145848"/>
    <w:rsid w:val="00151C8B"/>
    <w:rsid w:val="00154586"/>
    <w:rsid w:val="0015465B"/>
    <w:rsid w:val="001750F0"/>
    <w:rsid w:val="00182497"/>
    <w:rsid w:val="00191923"/>
    <w:rsid w:val="001A36DD"/>
    <w:rsid w:val="001E2521"/>
    <w:rsid w:val="00227900"/>
    <w:rsid w:val="00251AAE"/>
    <w:rsid w:val="00253DA0"/>
    <w:rsid w:val="00261A0E"/>
    <w:rsid w:val="0026283B"/>
    <w:rsid w:val="00271364"/>
    <w:rsid w:val="00294E8E"/>
    <w:rsid w:val="002C2BD3"/>
    <w:rsid w:val="002D3E63"/>
    <w:rsid w:val="002E6135"/>
    <w:rsid w:val="002F5C6F"/>
    <w:rsid w:val="0030265B"/>
    <w:rsid w:val="00307879"/>
    <w:rsid w:val="00313B6D"/>
    <w:rsid w:val="00314649"/>
    <w:rsid w:val="003159D6"/>
    <w:rsid w:val="0032305D"/>
    <w:rsid w:val="00342F64"/>
    <w:rsid w:val="003444D8"/>
    <w:rsid w:val="00352B05"/>
    <w:rsid w:val="0036266F"/>
    <w:rsid w:val="003669D4"/>
    <w:rsid w:val="003713B5"/>
    <w:rsid w:val="00371DAD"/>
    <w:rsid w:val="00380060"/>
    <w:rsid w:val="00387A6B"/>
    <w:rsid w:val="00393D18"/>
    <w:rsid w:val="003A3225"/>
    <w:rsid w:val="003A32EC"/>
    <w:rsid w:val="003B6ADD"/>
    <w:rsid w:val="003C56C8"/>
    <w:rsid w:val="003D1E8C"/>
    <w:rsid w:val="0041635E"/>
    <w:rsid w:val="004234D2"/>
    <w:rsid w:val="00444F9E"/>
    <w:rsid w:val="00484AD8"/>
    <w:rsid w:val="004B5B79"/>
    <w:rsid w:val="004E57A4"/>
    <w:rsid w:val="00503B41"/>
    <w:rsid w:val="0050554B"/>
    <w:rsid w:val="00532997"/>
    <w:rsid w:val="00542B00"/>
    <w:rsid w:val="0054769F"/>
    <w:rsid w:val="00553B26"/>
    <w:rsid w:val="005659CC"/>
    <w:rsid w:val="00584850"/>
    <w:rsid w:val="005A6729"/>
    <w:rsid w:val="005A7CED"/>
    <w:rsid w:val="005C45E8"/>
    <w:rsid w:val="005D1070"/>
    <w:rsid w:val="005F1FAB"/>
    <w:rsid w:val="005F3797"/>
    <w:rsid w:val="005F47A3"/>
    <w:rsid w:val="00634399"/>
    <w:rsid w:val="006375C5"/>
    <w:rsid w:val="00647224"/>
    <w:rsid w:val="00652E95"/>
    <w:rsid w:val="006944E2"/>
    <w:rsid w:val="006B20FA"/>
    <w:rsid w:val="006E634D"/>
    <w:rsid w:val="006F6D21"/>
    <w:rsid w:val="007321E9"/>
    <w:rsid w:val="00771EA7"/>
    <w:rsid w:val="007740CB"/>
    <w:rsid w:val="007822DE"/>
    <w:rsid w:val="00787EB2"/>
    <w:rsid w:val="007A0D17"/>
    <w:rsid w:val="007B3C6D"/>
    <w:rsid w:val="007D14BD"/>
    <w:rsid w:val="00804AFE"/>
    <w:rsid w:val="00827A35"/>
    <w:rsid w:val="00831C73"/>
    <w:rsid w:val="00854A52"/>
    <w:rsid w:val="00855B34"/>
    <w:rsid w:val="00893ED1"/>
    <w:rsid w:val="008A492A"/>
    <w:rsid w:val="008E65EF"/>
    <w:rsid w:val="008F1EF2"/>
    <w:rsid w:val="008F2D1C"/>
    <w:rsid w:val="00903A47"/>
    <w:rsid w:val="009153F7"/>
    <w:rsid w:val="0092675D"/>
    <w:rsid w:val="00962AC3"/>
    <w:rsid w:val="00962D3D"/>
    <w:rsid w:val="009667B9"/>
    <w:rsid w:val="0097038B"/>
    <w:rsid w:val="009705C7"/>
    <w:rsid w:val="0097132B"/>
    <w:rsid w:val="009729D1"/>
    <w:rsid w:val="009765BD"/>
    <w:rsid w:val="00994A4C"/>
    <w:rsid w:val="009F61D6"/>
    <w:rsid w:val="00A6551C"/>
    <w:rsid w:val="00A70B1C"/>
    <w:rsid w:val="00A856FE"/>
    <w:rsid w:val="00A85C91"/>
    <w:rsid w:val="00B320DE"/>
    <w:rsid w:val="00B57448"/>
    <w:rsid w:val="00B72592"/>
    <w:rsid w:val="00B77030"/>
    <w:rsid w:val="00B83925"/>
    <w:rsid w:val="00BD1623"/>
    <w:rsid w:val="00BE3BC1"/>
    <w:rsid w:val="00BE5C39"/>
    <w:rsid w:val="00C13F38"/>
    <w:rsid w:val="00C70C12"/>
    <w:rsid w:val="00CA26A6"/>
    <w:rsid w:val="00CC247F"/>
    <w:rsid w:val="00CC7ECC"/>
    <w:rsid w:val="00CE24B0"/>
    <w:rsid w:val="00CE796A"/>
    <w:rsid w:val="00CF6FE7"/>
    <w:rsid w:val="00D0404A"/>
    <w:rsid w:val="00D27D24"/>
    <w:rsid w:val="00D517C9"/>
    <w:rsid w:val="00D60037"/>
    <w:rsid w:val="00D63ADD"/>
    <w:rsid w:val="00DA34D1"/>
    <w:rsid w:val="00DA6E58"/>
    <w:rsid w:val="00DD56DF"/>
    <w:rsid w:val="00E370C3"/>
    <w:rsid w:val="00E40C48"/>
    <w:rsid w:val="00E45161"/>
    <w:rsid w:val="00E474AD"/>
    <w:rsid w:val="00E501A0"/>
    <w:rsid w:val="00E57568"/>
    <w:rsid w:val="00E91439"/>
    <w:rsid w:val="00EB274A"/>
    <w:rsid w:val="00EC1F5A"/>
    <w:rsid w:val="00EC573E"/>
    <w:rsid w:val="00ED0508"/>
    <w:rsid w:val="00ED0783"/>
    <w:rsid w:val="00F02F46"/>
    <w:rsid w:val="00F168D2"/>
    <w:rsid w:val="00F50FB8"/>
    <w:rsid w:val="00F53168"/>
    <w:rsid w:val="00F55CC1"/>
    <w:rsid w:val="00F633C8"/>
    <w:rsid w:val="00F83994"/>
    <w:rsid w:val="00F83B7B"/>
    <w:rsid w:val="00F8432E"/>
    <w:rsid w:val="00F93D23"/>
    <w:rsid w:val="00F95DF1"/>
    <w:rsid w:val="00FA6839"/>
    <w:rsid w:val="00FB2487"/>
    <w:rsid w:val="00FC09B4"/>
    <w:rsid w:val="00FD0F1E"/>
    <w:rsid w:val="090C2F93"/>
    <w:rsid w:val="0AA55D06"/>
    <w:rsid w:val="1346753E"/>
    <w:rsid w:val="14865F06"/>
    <w:rsid w:val="3B506CF8"/>
    <w:rsid w:val="3F3B0EC9"/>
    <w:rsid w:val="491834FB"/>
    <w:rsid w:val="69257DBE"/>
    <w:rsid w:val="724F40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qFormat="1" w:unhideWhenUsed="0" w:uiPriority="0" w:semiHidden="0" w:name="Body Text 2"/>
    <w:lsdException w:uiPriority="99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Document Map"/>
    <w:basedOn w:val="1"/>
    <w:link w:val="31"/>
    <w:semiHidden/>
    <w:unhideWhenUsed/>
    <w:uiPriority w:val="99"/>
    <w:rPr>
      <w:rFonts w:ascii="宋体"/>
      <w:sz w:val="18"/>
      <w:szCs w:val="18"/>
    </w:rPr>
  </w:style>
  <w:style w:type="paragraph" w:styleId="5">
    <w:name w:val="annotation text"/>
    <w:basedOn w:val="1"/>
    <w:link w:val="32"/>
    <w:semiHidden/>
    <w:unhideWhenUsed/>
    <w:qFormat/>
    <w:uiPriority w:val="99"/>
    <w:pPr>
      <w:jc w:val="left"/>
    </w:pPr>
  </w:style>
  <w:style w:type="paragraph" w:styleId="6">
    <w:name w:val="Body Text"/>
    <w:basedOn w:val="1"/>
    <w:qFormat/>
    <w:uiPriority w:val="0"/>
    <w:rPr>
      <w:rFonts w:ascii="宋体"/>
      <w:sz w:val="24"/>
      <w:szCs w:val="22"/>
    </w:rPr>
  </w:style>
  <w:style w:type="paragraph" w:styleId="7">
    <w:name w:val="Body Text Indent"/>
    <w:basedOn w:val="1"/>
    <w:qFormat/>
    <w:uiPriority w:val="0"/>
    <w:pPr>
      <w:ind w:firstLine="420" w:firstLineChars="200"/>
    </w:pPr>
  </w:style>
  <w:style w:type="paragraph" w:styleId="8">
    <w:name w:val="Block Text"/>
    <w:basedOn w:val="1"/>
    <w:qFormat/>
    <w:uiPriority w:val="0"/>
    <w:pPr>
      <w:spacing w:line="380" w:lineRule="exact"/>
      <w:ind w:left="420" w:leftChars="200" w:right="420" w:rightChars="200" w:firstLine="482"/>
    </w:pPr>
    <w:rPr>
      <w:rFonts w:ascii="楷体_GB2312" w:hAnsi="华文楷体" w:eastAsia="楷体_GB2312"/>
      <w:sz w:val="18"/>
      <w:szCs w:val="18"/>
    </w:rPr>
  </w:style>
  <w:style w:type="paragraph" w:styleId="9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10">
    <w:name w:val="Body Text Indent 2"/>
    <w:basedOn w:val="1"/>
    <w:qFormat/>
    <w:uiPriority w:val="0"/>
    <w:pPr>
      <w:ind w:firstLine="435"/>
    </w:pPr>
    <w:rPr>
      <w:sz w:val="24"/>
    </w:rPr>
  </w:style>
  <w:style w:type="paragraph" w:styleId="11">
    <w:name w:val="Balloon Text"/>
    <w:basedOn w:val="1"/>
    <w:link w:val="34"/>
    <w:semiHidden/>
    <w:unhideWhenUsed/>
    <w:qFormat/>
    <w:uiPriority w:val="99"/>
    <w:rPr>
      <w:sz w:val="18"/>
      <w:szCs w:val="18"/>
    </w:rPr>
  </w:style>
  <w:style w:type="paragraph" w:styleId="1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3">
    <w:name w:val="header"/>
    <w:basedOn w:val="1"/>
    <w:link w:val="2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4">
    <w:name w:val="Body Text Indent 3"/>
    <w:basedOn w:val="1"/>
    <w:qFormat/>
    <w:uiPriority w:val="0"/>
    <w:pPr>
      <w:spacing w:line="380" w:lineRule="exact"/>
      <w:ind w:right="-21" w:rightChars="-10" w:firstLine="360" w:firstLineChars="200"/>
    </w:pPr>
    <w:rPr>
      <w:rFonts w:ascii="楷体_GB2312" w:hAnsi="华文楷体" w:eastAsia="楷体_GB2312"/>
      <w:sz w:val="18"/>
      <w:szCs w:val="18"/>
    </w:rPr>
  </w:style>
  <w:style w:type="paragraph" w:styleId="15">
    <w:name w:val="Body Text 2"/>
    <w:basedOn w:val="1"/>
    <w:qFormat/>
    <w:uiPriority w:val="0"/>
    <w:pPr>
      <w:spacing w:line="380" w:lineRule="exact"/>
      <w:ind w:right="-21" w:rightChars="-10"/>
    </w:pPr>
    <w:rPr>
      <w:rFonts w:ascii="楷体_GB2312" w:hAnsi="华文楷体" w:eastAsia="楷体_GB2312"/>
      <w:sz w:val="18"/>
      <w:szCs w:val="18"/>
    </w:rPr>
  </w:style>
  <w:style w:type="paragraph" w:styleId="16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17">
    <w:name w:val="annotation subject"/>
    <w:basedOn w:val="5"/>
    <w:next w:val="5"/>
    <w:link w:val="33"/>
    <w:semiHidden/>
    <w:unhideWhenUsed/>
    <w:qFormat/>
    <w:uiPriority w:val="99"/>
    <w:rPr>
      <w:b/>
      <w:bCs/>
    </w:rPr>
  </w:style>
  <w:style w:type="character" w:styleId="20">
    <w:name w:val="Strong"/>
    <w:qFormat/>
    <w:uiPriority w:val="0"/>
    <w:rPr>
      <w:b/>
      <w:bCs/>
    </w:rPr>
  </w:style>
  <w:style w:type="character" w:styleId="21">
    <w:name w:val="page number"/>
    <w:basedOn w:val="19"/>
    <w:qFormat/>
    <w:uiPriority w:val="0"/>
  </w:style>
  <w:style w:type="character" w:styleId="22">
    <w:name w:val="Hyperlink"/>
    <w:qFormat/>
    <w:uiPriority w:val="0"/>
    <w:rPr>
      <w:color w:val="0000FF"/>
      <w:u w:val="single"/>
    </w:rPr>
  </w:style>
  <w:style w:type="character" w:styleId="23">
    <w:name w:val="annotation reference"/>
    <w:basedOn w:val="19"/>
    <w:semiHidden/>
    <w:unhideWhenUsed/>
    <w:qFormat/>
    <w:uiPriority w:val="99"/>
    <w:rPr>
      <w:sz w:val="21"/>
      <w:szCs w:val="21"/>
    </w:rPr>
  </w:style>
  <w:style w:type="character" w:customStyle="1" w:styleId="24">
    <w:name w:val="oblog_text"/>
    <w:basedOn w:val="19"/>
    <w:qFormat/>
    <w:uiPriority w:val="0"/>
  </w:style>
  <w:style w:type="paragraph" w:customStyle="1" w:styleId="25">
    <w:name w:val="普通 (Web)"/>
    <w:basedOn w:val="1"/>
    <w:qFormat/>
    <w:uiPriority w:val="0"/>
    <w:pPr>
      <w:widowControl/>
      <w:spacing w:before="102" w:after="102" w:line="351" w:lineRule="atLeast"/>
      <w:ind w:firstLine="419"/>
      <w:jc w:val="left"/>
      <w:textAlignment w:val="baseline"/>
    </w:pPr>
    <w:rPr>
      <w:rFonts w:ascii="宋体"/>
      <w:color w:val="000000"/>
      <w:kern w:val="0"/>
      <w:sz w:val="24"/>
      <w:szCs w:val="20"/>
      <w:u w:color="000000"/>
    </w:rPr>
  </w:style>
  <w:style w:type="character" w:customStyle="1" w:styleId="26">
    <w:name w:val="ll1"/>
    <w:basedOn w:val="19"/>
    <w:qFormat/>
    <w:uiPriority w:val="0"/>
  </w:style>
  <w:style w:type="paragraph" w:customStyle="1" w:styleId="27">
    <w:name w:val="样式5"/>
    <w:basedOn w:val="1"/>
    <w:qFormat/>
    <w:uiPriority w:val="0"/>
    <w:pPr>
      <w:spacing w:line="360" w:lineRule="auto"/>
      <w:ind w:firstLine="482"/>
    </w:pPr>
    <w:rPr>
      <w:rFonts w:ascii="Arial" w:hAnsi="Arial" w:eastAsia="楷体_GB2312"/>
      <w:sz w:val="24"/>
    </w:rPr>
  </w:style>
  <w:style w:type="character" w:customStyle="1" w:styleId="28">
    <w:name w:val="content1"/>
    <w:basedOn w:val="19"/>
    <w:qFormat/>
    <w:uiPriority w:val="0"/>
  </w:style>
  <w:style w:type="character" w:customStyle="1" w:styleId="29">
    <w:name w:val="页眉 字符"/>
    <w:link w:val="13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paragraph" w:styleId="30">
    <w:name w:val="List Paragraph"/>
    <w:basedOn w:val="1"/>
    <w:qFormat/>
    <w:uiPriority w:val="0"/>
    <w:pPr>
      <w:ind w:firstLine="420" w:firstLineChars="200"/>
    </w:pPr>
  </w:style>
  <w:style w:type="character" w:customStyle="1" w:styleId="31">
    <w:name w:val="文档结构图 字符"/>
    <w:basedOn w:val="19"/>
    <w:link w:val="4"/>
    <w:semiHidden/>
    <w:qFormat/>
    <w:uiPriority w:val="99"/>
    <w:rPr>
      <w:rFonts w:ascii="宋体"/>
      <w:kern w:val="2"/>
      <w:sz w:val="18"/>
      <w:szCs w:val="18"/>
    </w:rPr>
  </w:style>
  <w:style w:type="character" w:customStyle="1" w:styleId="32">
    <w:name w:val="批注文字 字符"/>
    <w:basedOn w:val="19"/>
    <w:link w:val="5"/>
    <w:semiHidden/>
    <w:qFormat/>
    <w:uiPriority w:val="99"/>
    <w:rPr>
      <w:kern w:val="2"/>
      <w:sz w:val="21"/>
      <w:szCs w:val="24"/>
    </w:rPr>
  </w:style>
  <w:style w:type="character" w:customStyle="1" w:styleId="33">
    <w:name w:val="批注主题 字符"/>
    <w:basedOn w:val="32"/>
    <w:link w:val="17"/>
    <w:semiHidden/>
    <w:qFormat/>
    <w:uiPriority w:val="99"/>
    <w:rPr>
      <w:b/>
      <w:bCs/>
      <w:kern w:val="2"/>
      <w:sz w:val="21"/>
      <w:szCs w:val="24"/>
    </w:rPr>
  </w:style>
  <w:style w:type="character" w:customStyle="1" w:styleId="34">
    <w:name w:val="批注框文本 字符"/>
    <w:basedOn w:val="19"/>
    <w:link w:val="11"/>
    <w:semiHidden/>
    <w:qFormat/>
    <w:uiPriority w:val="99"/>
    <w:rPr>
      <w:kern w:val="2"/>
      <w:sz w:val="18"/>
      <w:szCs w:val="18"/>
    </w:rPr>
  </w:style>
  <w:style w:type="paragraph" w:customStyle="1" w:styleId="35">
    <w:name w:val="修订1"/>
    <w:hidden/>
    <w:semiHidden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36">
    <w:name w:val="Revision"/>
    <w:hidden/>
    <w:unhideWhenUsed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5</Pages>
  <Words>2228</Words>
  <Characters>2254</Characters>
  <Lines>16</Lines>
  <Paragraphs>4</Paragraphs>
  <TotalTime>9</TotalTime>
  <ScaleCrop>false</ScaleCrop>
  <LinksUpToDate>false</LinksUpToDate>
  <CharactersWithSpaces>2254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2025-07-19T23:49:00Z</dcterms:created>
  <dc:creator>报名</dc:creator>
  <cp:lastModifiedBy>澄澈</cp:lastModifiedBy>
  <cp:lastPrinted>2017-11-23T01:32:00Z</cp:lastPrinted>
  <dcterms:modified xsi:type="dcterms:W3CDTF">2026-08-04T14:37:34Z</dcterms:modified>
  <dc:title>全日制攻读教育硕士专业学位入学考试大纲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BD7E8B3027F545C49390555FC1856D32_13</vt:lpwstr>
  </property>
  <property fmtid="{D5CDD505-2E9C-101B-9397-08002B2CF9AE}" pid="4" name="KSOTemplateDocerSaveRecord">
    <vt:lpwstr>eyJoZGlkIjoiMDRkNzk5ODkxNzIxNmZhOGM3YmMyZjc2ZGQ4ZGE5ODEiLCJ1c2VySWQiOiIzMTM2MDkwOTcifQ==</vt:lpwstr>
  </property>
</Properties>
</file>